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2956"/>
        <w:gridCol w:w="3703"/>
      </w:tblGrid>
      <w:tr w:rsidR="00743769" w:rsidRPr="00743769" w:rsidTr="00743769">
        <w:trPr>
          <w:tblCellSpacing w:w="15" w:type="dxa"/>
        </w:trPr>
        <w:tc>
          <w:tcPr>
            <w:tcW w:w="0" w:type="auto"/>
            <w:shd w:val="clear" w:color="auto" w:fill="990000"/>
            <w:vAlign w:val="center"/>
            <w:hideMark/>
          </w:tcPr>
          <w:p w:rsidR="00743769" w:rsidRPr="00743769" w:rsidRDefault="000A3BA6" w:rsidP="000A3BA6">
            <w:pPr>
              <w:spacing w:after="0" w:line="240" w:lineRule="auto"/>
              <w:rPr>
                <w:rFonts w:ascii="Times New Roman" w:eastAsia="Times New Roman" w:hAnsi="Times New Roman" w:cs="Times New Roman"/>
                <w:sz w:val="24"/>
                <w:szCs w:val="24"/>
                <w:lang w:eastAsia="fr-FR"/>
              </w:rPr>
            </w:pPr>
            <w:proofErr w:type="spellStart"/>
            <w:r w:rsidRPr="000A3BA6">
              <w:rPr>
                <w:rFonts w:ascii="Times New Roman" w:eastAsia="Times New Roman" w:hAnsi="Times New Roman" w:cs="Times New Roman"/>
                <w:sz w:val="24"/>
                <w:szCs w:val="24"/>
                <w:lang w:eastAsia="fr-FR"/>
              </w:rPr>
              <w:t>framycétine</w:t>
            </w:r>
            <w:proofErr w:type="spellEnd"/>
            <w:r w:rsidRPr="000A3BA6">
              <w:rPr>
                <w:rFonts w:ascii="Times New Roman" w:eastAsia="Times New Roman" w:hAnsi="Times New Roman" w:cs="Times New Roman"/>
                <w:sz w:val="24"/>
                <w:szCs w:val="24"/>
                <w:lang w:eastAsia="fr-FR"/>
              </w:rPr>
              <w:t xml:space="preserve"> + </w:t>
            </w:r>
            <w:proofErr w:type="spellStart"/>
            <w:r w:rsidRPr="000A3BA6">
              <w:rPr>
                <w:rFonts w:ascii="Times New Roman" w:eastAsia="Times New Roman" w:hAnsi="Times New Roman" w:cs="Times New Roman"/>
                <w:sz w:val="24"/>
                <w:szCs w:val="24"/>
                <w:lang w:eastAsia="fr-FR"/>
              </w:rPr>
              <w:t>dexaméthasone</w:t>
            </w:r>
            <w:proofErr w:type="spellEnd"/>
            <w:r w:rsidRPr="000A3BA6">
              <w:rPr>
                <w:rFonts w:ascii="Times New Roman" w:eastAsia="Times New Roman" w:hAnsi="Times New Roman" w:cs="Times New Roman"/>
                <w:sz w:val="24"/>
                <w:szCs w:val="24"/>
                <w:lang w:eastAsia="fr-FR"/>
              </w:rPr>
              <w:t xml:space="preserve"> </w:t>
            </w:r>
            <w:r w:rsidR="00743769" w:rsidRPr="00743769">
              <w:rPr>
                <w:rFonts w:ascii="Times New Roman" w:eastAsia="Times New Roman" w:hAnsi="Times New Roman" w:cs="Times New Roman"/>
                <w:sz w:val="24"/>
                <w:szCs w:val="24"/>
                <w:lang w:eastAsia="fr-FR"/>
              </w:rPr>
              <w:t xml:space="preserve"> </w:t>
            </w:r>
          </w:p>
        </w:tc>
        <w:tc>
          <w:tcPr>
            <w:tcW w:w="0" w:type="auto"/>
            <w:vAlign w:val="center"/>
            <w:hideMark/>
          </w:tcPr>
          <w:p w:rsidR="00743769" w:rsidRPr="00743769" w:rsidRDefault="00743769" w:rsidP="00743769">
            <w:pPr>
              <w:spacing w:after="0" w:line="240" w:lineRule="auto"/>
              <w:rPr>
                <w:rFonts w:ascii="Times New Roman" w:eastAsia="Times New Roman" w:hAnsi="Times New Roman" w:cs="Times New Roman"/>
                <w:sz w:val="24"/>
                <w:szCs w:val="24"/>
                <w:lang w:eastAsia="fr-FR"/>
              </w:rPr>
            </w:pPr>
            <w:r w:rsidRPr="00743769">
              <w:rPr>
                <w:rFonts w:ascii="Verdana" w:eastAsia="Times New Roman" w:hAnsi="Verdana" w:cs="Times New Roman"/>
                <w:b/>
                <w:bCs/>
                <w:color w:val="990000"/>
                <w:sz w:val="24"/>
                <w:szCs w:val="24"/>
                <w:lang w:eastAsia="fr-FR"/>
              </w:rPr>
              <w:t>PHARMACODYNAMIE</w:t>
            </w:r>
            <w:r w:rsidRPr="00743769">
              <w:rPr>
                <w:rFonts w:ascii="Times New Roman" w:eastAsia="Times New Roman" w:hAnsi="Times New Roman" w:cs="Times New Roman"/>
                <w:sz w:val="24"/>
                <w:szCs w:val="24"/>
                <w:lang w:eastAsia="fr-FR"/>
              </w:rPr>
              <w:t> </w:t>
            </w:r>
            <w:hyperlink w:anchor="pub" w:history="1">
              <w:r w:rsidRPr="00743769">
                <w:rPr>
                  <w:rFonts w:ascii="Arial" w:eastAsia="Times New Roman" w:hAnsi="Arial" w:cs="Arial"/>
                  <w:color w:val="0000FF"/>
                  <w:sz w:val="20"/>
                  <w:u w:val="single"/>
                  <w:vertAlign w:val="superscript"/>
                  <w:lang w:eastAsia="fr-FR"/>
                </w:rPr>
                <w:t>(début page)</w:t>
              </w:r>
            </w:hyperlink>
            <w:r w:rsidRPr="00743769">
              <w:rPr>
                <w:rFonts w:ascii="Times New Roman" w:eastAsia="Times New Roman" w:hAnsi="Times New Roman" w:cs="Times New Roman"/>
                <w:sz w:val="24"/>
                <w:szCs w:val="24"/>
                <w:lang w:eastAsia="fr-FR"/>
              </w:rPr>
              <w:t xml:space="preserve"> </w:t>
            </w:r>
          </w:p>
        </w:tc>
      </w:tr>
    </w:tbl>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Classe pharmaco-thérapeutique: </w:t>
      </w:r>
      <w:r w:rsidRPr="00743769">
        <w:rPr>
          <w:rFonts w:ascii="Times New Roman" w:eastAsia="Times New Roman" w:hAnsi="Times New Roman" w:cs="Times New Roman"/>
          <w:b/>
          <w:bCs/>
          <w:sz w:val="24"/>
          <w:szCs w:val="24"/>
          <w:lang w:eastAsia="fr-FR"/>
        </w:rPr>
        <w:t xml:space="preserve">médicaments otologiques; corticoïde et anti-infectieux en association; </w:t>
      </w:r>
      <w:proofErr w:type="spellStart"/>
      <w:r w:rsidRPr="00743769">
        <w:rPr>
          <w:rFonts w:ascii="Times New Roman" w:eastAsia="Times New Roman" w:hAnsi="Times New Roman" w:cs="Times New Roman"/>
          <w:b/>
          <w:bCs/>
          <w:sz w:val="24"/>
          <w:szCs w:val="24"/>
          <w:lang w:eastAsia="fr-FR"/>
        </w:rPr>
        <w:t>dexaméthasone</w:t>
      </w:r>
      <w:proofErr w:type="spellEnd"/>
      <w:r w:rsidRPr="00743769">
        <w:rPr>
          <w:rFonts w:ascii="Times New Roman" w:eastAsia="Times New Roman" w:hAnsi="Times New Roman" w:cs="Times New Roman"/>
          <w:b/>
          <w:bCs/>
          <w:sz w:val="24"/>
          <w:szCs w:val="24"/>
          <w:lang w:eastAsia="fr-FR"/>
        </w:rPr>
        <w:t xml:space="preserve"> et anti-infectieux</w:t>
      </w:r>
      <w:r w:rsidRPr="00743769">
        <w:rPr>
          <w:rFonts w:ascii="Times New Roman" w:eastAsia="Times New Roman" w:hAnsi="Times New Roman" w:cs="Times New Roman"/>
          <w:sz w:val="24"/>
          <w:szCs w:val="24"/>
          <w:lang w:eastAsia="fr-FR"/>
        </w:rPr>
        <w:t xml:space="preserve">, Code ATC: </w:t>
      </w:r>
      <w:r w:rsidRPr="00743769">
        <w:rPr>
          <w:rFonts w:ascii="Times New Roman" w:eastAsia="Times New Roman" w:hAnsi="Times New Roman" w:cs="Times New Roman"/>
          <w:b/>
          <w:bCs/>
          <w:sz w:val="24"/>
          <w:szCs w:val="24"/>
          <w:lang w:eastAsia="fr-FR"/>
        </w:rPr>
        <w:t>S02CA06</w:t>
      </w:r>
      <w:r w:rsidRPr="00743769">
        <w:rPr>
          <w:rFonts w:ascii="Times New Roman" w:eastAsia="Times New Roman" w:hAnsi="Times New Roman" w:cs="Times New Roman"/>
          <w:sz w:val="24"/>
          <w:szCs w:val="24"/>
          <w:lang w:eastAsia="fr-FR"/>
        </w:rPr>
        <w:t xml:space="preserve">. </w:t>
      </w:r>
    </w:p>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La </w:t>
      </w:r>
      <w:proofErr w:type="spellStart"/>
      <w:r w:rsidRPr="00743769">
        <w:rPr>
          <w:rFonts w:ascii="Times New Roman" w:eastAsia="Times New Roman" w:hAnsi="Times New Roman" w:cs="Times New Roman"/>
          <w:sz w:val="24"/>
          <w:szCs w:val="24"/>
          <w:lang w:eastAsia="fr-FR"/>
        </w:rPr>
        <w:t>dexaméthasone</w:t>
      </w:r>
      <w:proofErr w:type="spellEnd"/>
      <w:r w:rsidRPr="00743769">
        <w:rPr>
          <w:rFonts w:ascii="Times New Roman" w:eastAsia="Times New Roman" w:hAnsi="Times New Roman" w:cs="Times New Roman"/>
          <w:sz w:val="24"/>
          <w:szCs w:val="24"/>
          <w:lang w:eastAsia="fr-FR"/>
        </w:rPr>
        <w:t xml:space="preserve"> est un anti-inflammatoire stéroïdien. </w:t>
      </w:r>
    </w:p>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La </w:t>
      </w:r>
      <w:proofErr w:type="spellStart"/>
      <w:r w:rsidRPr="00743769">
        <w:rPr>
          <w:rFonts w:ascii="Times New Roman" w:eastAsia="Times New Roman" w:hAnsi="Times New Roman" w:cs="Times New Roman"/>
          <w:sz w:val="24"/>
          <w:szCs w:val="24"/>
          <w:lang w:eastAsia="fr-FR"/>
        </w:rPr>
        <w:t>framycétine</w:t>
      </w:r>
      <w:proofErr w:type="spellEnd"/>
      <w:r w:rsidRPr="00743769">
        <w:rPr>
          <w:rFonts w:ascii="Times New Roman" w:eastAsia="Times New Roman" w:hAnsi="Times New Roman" w:cs="Times New Roman"/>
          <w:sz w:val="24"/>
          <w:szCs w:val="24"/>
          <w:lang w:eastAsia="fr-FR"/>
        </w:rPr>
        <w:t xml:space="preserve"> est un antibiotique de la famille des aminosides. </w:t>
      </w:r>
    </w:p>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SPECTRE D'ACTIVITE ANTIBACTERIENNE </w:t>
      </w:r>
    </w:p>
    <w:p w:rsidR="00743769" w:rsidRPr="00743769" w:rsidRDefault="00743769" w:rsidP="00743769">
      <w:pPr>
        <w:spacing w:before="240"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La prévalence de la résistance acquise peut varier en fonction de la géographie et du temps pour certaines espèces. Il est donc utile de disposer d'informations sur la prévalence de la résistance locale, surtout pour le traitement d'infections sévères. Ces données ne peuvent apporter qu'une orientation sur les probabilités de la sensibilité d'une souche bactérienne à cet antibiotique. </w:t>
      </w:r>
    </w:p>
    <w:p w:rsidR="00743769" w:rsidRPr="00743769" w:rsidRDefault="00743769" w:rsidP="00743769">
      <w:pPr>
        <w:spacing w:before="100" w:beforeAutospacing="1" w:after="240"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Lorsque la variabilité de la prévalence de la résistance en France est connue pour une espèce bactérienne, elle est indiquée dans le tableau ci-dessous : </w:t>
      </w:r>
    </w:p>
    <w:tbl>
      <w:tblPr>
        <w:tblW w:w="0" w:type="auto"/>
        <w:jc w:val="center"/>
        <w:tblCellSpacing w:w="0" w:type="dxa"/>
        <w:tblCellMar>
          <w:left w:w="0" w:type="dxa"/>
          <w:right w:w="0" w:type="dxa"/>
        </w:tblCellMar>
        <w:tblLook w:val="04A0"/>
      </w:tblPr>
      <w:tblGrid>
        <w:gridCol w:w="4548"/>
        <w:gridCol w:w="4500"/>
      </w:tblGrid>
      <w:tr w:rsidR="00743769" w:rsidRPr="00743769" w:rsidTr="00743769">
        <w:trPr>
          <w:tblCellSpacing w:w="0" w:type="dxa"/>
          <w:jc w:val="center"/>
        </w:trPr>
        <w:tc>
          <w:tcPr>
            <w:tcW w:w="4548" w:type="dxa"/>
            <w:tcBorders>
              <w:top w:val="single" w:sz="8" w:space="0" w:color="auto"/>
              <w:left w:val="single" w:sz="8" w:space="0" w:color="auto"/>
              <w:bottom w:val="single" w:sz="8" w:space="0" w:color="auto"/>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Catégories </w:t>
            </w:r>
          </w:p>
        </w:tc>
        <w:tc>
          <w:tcPr>
            <w:tcW w:w="4500" w:type="dxa"/>
            <w:tcBorders>
              <w:top w:val="single" w:sz="8" w:space="0" w:color="auto"/>
              <w:left w:val="single" w:sz="8" w:space="0" w:color="auto"/>
              <w:bottom w:val="single" w:sz="8" w:space="0" w:color="auto"/>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Fréquence de résistance acquise en France (&gt; 10%) (valeurs extrêmes) </w:t>
            </w:r>
          </w:p>
        </w:tc>
      </w:tr>
      <w:tr w:rsidR="00743769" w:rsidRPr="00743769" w:rsidTr="00743769">
        <w:trPr>
          <w:tblCellSpacing w:w="0" w:type="dxa"/>
          <w:jc w:val="center"/>
        </w:trPr>
        <w:tc>
          <w:tcPr>
            <w:tcW w:w="4548" w:type="dxa"/>
            <w:tcBorders>
              <w:top w:val="nil"/>
              <w:left w:val="single" w:sz="8" w:space="0" w:color="auto"/>
              <w:bottom w:val="nil"/>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ESPÈCES SENSIBLES </w:t>
            </w:r>
          </w:p>
        </w:tc>
        <w:tc>
          <w:tcPr>
            <w:tcW w:w="4500" w:type="dxa"/>
            <w:tcBorders>
              <w:top w:val="nil"/>
              <w:left w:val="nil"/>
              <w:bottom w:val="nil"/>
              <w:right w:val="nil"/>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auto"/>
              <w:bottom w:val="nil"/>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Aérobies à Gram positif </w:t>
            </w:r>
          </w:p>
        </w:tc>
        <w:tc>
          <w:tcPr>
            <w:tcW w:w="4500" w:type="dxa"/>
            <w:tcBorders>
              <w:top w:val="nil"/>
              <w:left w:val="nil"/>
              <w:bottom w:val="nil"/>
              <w:right w:val="nil"/>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auto"/>
              <w:bottom w:val="nil"/>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3769">
              <w:rPr>
                <w:rFonts w:ascii="Times New Roman" w:eastAsia="Times New Roman" w:hAnsi="Times New Roman" w:cs="Times New Roman"/>
                <w:sz w:val="24"/>
                <w:szCs w:val="24"/>
                <w:lang w:val="en-GB" w:eastAsia="fr-FR"/>
              </w:rPr>
              <w:t>Corynebacterium</w:t>
            </w:r>
            <w:proofErr w:type="spellEnd"/>
            <w:r w:rsidRPr="00743769">
              <w:rPr>
                <w:rFonts w:ascii="Times New Roman" w:eastAsia="Times New Roman" w:hAnsi="Times New Roman" w:cs="Times New Roman"/>
                <w:sz w:val="24"/>
                <w:szCs w:val="24"/>
                <w:lang w:eastAsia="fr-FR"/>
              </w:rPr>
              <w:t xml:space="preserve"> </w:t>
            </w:r>
          </w:p>
        </w:tc>
        <w:tc>
          <w:tcPr>
            <w:tcW w:w="4500" w:type="dxa"/>
            <w:tcBorders>
              <w:top w:val="nil"/>
              <w:left w:val="nil"/>
              <w:bottom w:val="nil"/>
              <w:right w:val="nil"/>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auto"/>
              <w:bottom w:val="nil"/>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3769">
              <w:rPr>
                <w:rFonts w:ascii="Times New Roman" w:eastAsia="Times New Roman" w:hAnsi="Times New Roman" w:cs="Times New Roman"/>
                <w:sz w:val="24"/>
                <w:szCs w:val="24"/>
                <w:lang w:val="en-GB" w:eastAsia="fr-FR"/>
              </w:rPr>
              <w:t>Listeria</w:t>
            </w:r>
            <w:proofErr w:type="spellEnd"/>
            <w:r w:rsidRPr="00743769">
              <w:rPr>
                <w:rFonts w:ascii="Times New Roman" w:eastAsia="Times New Roman" w:hAnsi="Times New Roman" w:cs="Times New Roman"/>
                <w:sz w:val="24"/>
                <w:szCs w:val="24"/>
                <w:lang w:val="en-GB" w:eastAsia="fr-FR"/>
              </w:rPr>
              <w:t xml:space="preserve"> </w:t>
            </w:r>
            <w:proofErr w:type="spellStart"/>
            <w:r w:rsidRPr="00743769">
              <w:rPr>
                <w:rFonts w:ascii="Times New Roman" w:eastAsia="Times New Roman" w:hAnsi="Times New Roman" w:cs="Times New Roman"/>
                <w:sz w:val="24"/>
                <w:szCs w:val="24"/>
                <w:lang w:val="en-GB" w:eastAsia="fr-FR"/>
              </w:rPr>
              <w:t>monocytogenes</w:t>
            </w:r>
            <w:proofErr w:type="spellEnd"/>
            <w:r w:rsidRPr="00743769">
              <w:rPr>
                <w:rFonts w:ascii="Times New Roman" w:eastAsia="Times New Roman" w:hAnsi="Times New Roman" w:cs="Times New Roman"/>
                <w:sz w:val="24"/>
                <w:szCs w:val="24"/>
                <w:lang w:eastAsia="fr-FR"/>
              </w:rPr>
              <w:t xml:space="preserve"> </w:t>
            </w:r>
          </w:p>
        </w:tc>
        <w:tc>
          <w:tcPr>
            <w:tcW w:w="4500" w:type="dxa"/>
            <w:tcBorders>
              <w:top w:val="nil"/>
              <w:left w:val="nil"/>
              <w:bottom w:val="nil"/>
              <w:right w:val="nil"/>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auto"/>
              <w:bottom w:val="nil"/>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3769">
              <w:rPr>
                <w:rFonts w:ascii="Times New Roman" w:eastAsia="Times New Roman" w:hAnsi="Times New Roman" w:cs="Times New Roman"/>
                <w:sz w:val="24"/>
                <w:szCs w:val="24"/>
                <w:lang w:eastAsia="fr-FR"/>
              </w:rPr>
              <w:t>Staphylococcus</w:t>
            </w:r>
            <w:proofErr w:type="spellEnd"/>
            <w:r w:rsidRPr="00743769">
              <w:rPr>
                <w:rFonts w:ascii="Times New Roman" w:eastAsia="Times New Roman" w:hAnsi="Times New Roman" w:cs="Times New Roman"/>
                <w:sz w:val="24"/>
                <w:szCs w:val="24"/>
                <w:lang w:eastAsia="fr-FR"/>
              </w:rPr>
              <w:t xml:space="preserve"> </w:t>
            </w:r>
            <w:proofErr w:type="spellStart"/>
            <w:r w:rsidRPr="00743769">
              <w:rPr>
                <w:rFonts w:ascii="Times New Roman" w:eastAsia="Times New Roman" w:hAnsi="Times New Roman" w:cs="Times New Roman"/>
                <w:sz w:val="24"/>
                <w:szCs w:val="24"/>
                <w:lang w:eastAsia="fr-FR"/>
              </w:rPr>
              <w:t>méti-S</w:t>
            </w:r>
            <w:proofErr w:type="spellEnd"/>
            <w:r w:rsidRPr="00743769">
              <w:rPr>
                <w:rFonts w:ascii="Times New Roman" w:eastAsia="Times New Roman" w:hAnsi="Times New Roman" w:cs="Times New Roman"/>
                <w:sz w:val="24"/>
                <w:szCs w:val="24"/>
                <w:lang w:eastAsia="fr-FR"/>
              </w:rPr>
              <w:t xml:space="preserve"> </w:t>
            </w:r>
          </w:p>
        </w:tc>
        <w:tc>
          <w:tcPr>
            <w:tcW w:w="4500" w:type="dxa"/>
            <w:tcBorders>
              <w:top w:val="nil"/>
              <w:left w:val="nil"/>
              <w:bottom w:val="nil"/>
              <w:right w:val="nil"/>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auto"/>
              <w:bottom w:val="nil"/>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Aérobies à Gram négatif </w:t>
            </w:r>
          </w:p>
        </w:tc>
        <w:tc>
          <w:tcPr>
            <w:tcW w:w="4500" w:type="dxa"/>
            <w:tcBorders>
              <w:top w:val="nil"/>
              <w:left w:val="nil"/>
              <w:bottom w:val="nil"/>
              <w:right w:val="nil"/>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auto"/>
              <w:bottom w:val="nil"/>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3769">
              <w:rPr>
                <w:rFonts w:ascii="Times New Roman" w:eastAsia="Times New Roman" w:hAnsi="Times New Roman" w:cs="Times New Roman"/>
                <w:sz w:val="24"/>
                <w:szCs w:val="24"/>
                <w:lang w:eastAsia="fr-FR"/>
              </w:rPr>
              <w:t>Acinetobacter</w:t>
            </w:r>
            <w:proofErr w:type="spellEnd"/>
            <w:r w:rsidRPr="00743769">
              <w:rPr>
                <w:rFonts w:ascii="Times New Roman" w:eastAsia="Times New Roman" w:hAnsi="Times New Roman" w:cs="Times New Roman"/>
                <w:sz w:val="24"/>
                <w:szCs w:val="24"/>
                <w:lang w:eastAsia="fr-FR"/>
              </w:rPr>
              <w:t xml:space="preserve"> (essentiellement </w:t>
            </w:r>
            <w:proofErr w:type="spellStart"/>
            <w:r w:rsidRPr="00743769">
              <w:rPr>
                <w:rFonts w:ascii="Times New Roman" w:eastAsia="Times New Roman" w:hAnsi="Times New Roman" w:cs="Times New Roman"/>
                <w:sz w:val="24"/>
                <w:szCs w:val="24"/>
                <w:lang w:eastAsia="fr-FR"/>
              </w:rPr>
              <w:t>Acinetobacter</w:t>
            </w:r>
            <w:proofErr w:type="spellEnd"/>
            <w:r w:rsidRPr="00743769">
              <w:rPr>
                <w:rFonts w:ascii="Times New Roman" w:eastAsia="Times New Roman" w:hAnsi="Times New Roman" w:cs="Times New Roman"/>
                <w:sz w:val="24"/>
                <w:szCs w:val="24"/>
                <w:lang w:eastAsia="fr-FR"/>
              </w:rPr>
              <w:t xml:space="preserve"> </w:t>
            </w:r>
            <w:proofErr w:type="spellStart"/>
            <w:r w:rsidRPr="00743769">
              <w:rPr>
                <w:rFonts w:ascii="Times New Roman" w:eastAsia="Times New Roman" w:hAnsi="Times New Roman" w:cs="Times New Roman"/>
                <w:sz w:val="24"/>
                <w:szCs w:val="24"/>
                <w:lang w:eastAsia="fr-FR"/>
              </w:rPr>
              <w:t>baumannii</w:t>
            </w:r>
            <w:proofErr w:type="spellEnd"/>
            <w:r w:rsidRPr="00743769">
              <w:rPr>
                <w:rFonts w:ascii="Times New Roman" w:eastAsia="Times New Roman" w:hAnsi="Times New Roman" w:cs="Times New Roman"/>
                <w:sz w:val="24"/>
                <w:szCs w:val="24"/>
                <w:lang w:eastAsia="fr-FR"/>
              </w:rPr>
              <w:t xml:space="preserve">) </w:t>
            </w:r>
          </w:p>
        </w:tc>
        <w:tc>
          <w:tcPr>
            <w:tcW w:w="4500" w:type="dxa"/>
            <w:tcBorders>
              <w:top w:val="nil"/>
              <w:left w:val="nil"/>
              <w:bottom w:val="nil"/>
              <w:right w:val="nil"/>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50 - 75 % </w:t>
            </w:r>
          </w:p>
        </w:tc>
      </w:tr>
      <w:tr w:rsidR="00743769" w:rsidRPr="00743769" w:rsidTr="00743769">
        <w:trPr>
          <w:tblCellSpacing w:w="0" w:type="dxa"/>
          <w:jc w:val="center"/>
        </w:trPr>
        <w:tc>
          <w:tcPr>
            <w:tcW w:w="4548" w:type="dxa"/>
            <w:tcBorders>
              <w:top w:val="nil"/>
              <w:left w:val="single" w:sz="8" w:space="0" w:color="auto"/>
              <w:bottom w:val="nil"/>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3769">
              <w:rPr>
                <w:rFonts w:ascii="Times New Roman" w:eastAsia="Times New Roman" w:hAnsi="Times New Roman" w:cs="Times New Roman"/>
                <w:sz w:val="24"/>
                <w:szCs w:val="24"/>
                <w:lang w:eastAsia="fr-FR"/>
              </w:rPr>
              <w:t>Branhamella</w:t>
            </w:r>
            <w:proofErr w:type="spellEnd"/>
            <w:r w:rsidRPr="00743769">
              <w:rPr>
                <w:rFonts w:ascii="Times New Roman" w:eastAsia="Times New Roman" w:hAnsi="Times New Roman" w:cs="Times New Roman"/>
                <w:sz w:val="24"/>
                <w:szCs w:val="24"/>
                <w:lang w:eastAsia="fr-FR"/>
              </w:rPr>
              <w:t xml:space="preserve"> </w:t>
            </w:r>
            <w:proofErr w:type="spellStart"/>
            <w:r w:rsidRPr="00743769">
              <w:rPr>
                <w:rFonts w:ascii="Times New Roman" w:eastAsia="Times New Roman" w:hAnsi="Times New Roman" w:cs="Times New Roman"/>
                <w:sz w:val="24"/>
                <w:szCs w:val="24"/>
                <w:lang w:eastAsia="fr-FR"/>
              </w:rPr>
              <w:t>catarrhalis</w:t>
            </w:r>
            <w:proofErr w:type="spellEnd"/>
            <w:r w:rsidRPr="00743769">
              <w:rPr>
                <w:rFonts w:ascii="Times New Roman" w:eastAsia="Times New Roman" w:hAnsi="Times New Roman" w:cs="Times New Roman"/>
                <w:sz w:val="24"/>
                <w:szCs w:val="24"/>
                <w:lang w:eastAsia="fr-FR"/>
              </w:rPr>
              <w:t xml:space="preserve"> </w:t>
            </w:r>
          </w:p>
        </w:tc>
        <w:tc>
          <w:tcPr>
            <w:tcW w:w="4500" w:type="dxa"/>
            <w:tcBorders>
              <w:top w:val="nil"/>
              <w:left w:val="nil"/>
              <w:bottom w:val="nil"/>
              <w:right w:val="nil"/>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auto"/>
              <w:bottom w:val="nil"/>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3769">
              <w:rPr>
                <w:rFonts w:ascii="Times New Roman" w:eastAsia="Times New Roman" w:hAnsi="Times New Roman" w:cs="Times New Roman"/>
                <w:sz w:val="24"/>
                <w:szCs w:val="24"/>
                <w:lang w:eastAsia="fr-FR"/>
              </w:rPr>
              <w:t>Campylobacter</w:t>
            </w:r>
            <w:proofErr w:type="spellEnd"/>
            <w:r w:rsidRPr="00743769">
              <w:rPr>
                <w:rFonts w:ascii="Times New Roman" w:eastAsia="Times New Roman" w:hAnsi="Times New Roman" w:cs="Times New Roman"/>
                <w:sz w:val="24"/>
                <w:szCs w:val="24"/>
                <w:lang w:eastAsia="fr-FR"/>
              </w:rPr>
              <w:t xml:space="preserve"> </w:t>
            </w:r>
          </w:p>
        </w:tc>
        <w:tc>
          <w:tcPr>
            <w:tcW w:w="4500" w:type="dxa"/>
            <w:tcBorders>
              <w:top w:val="nil"/>
              <w:left w:val="nil"/>
              <w:bottom w:val="nil"/>
              <w:right w:val="nil"/>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auto"/>
              <w:bottom w:val="nil"/>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3769">
              <w:rPr>
                <w:rFonts w:ascii="Times New Roman" w:eastAsia="Times New Roman" w:hAnsi="Times New Roman" w:cs="Times New Roman"/>
                <w:sz w:val="24"/>
                <w:szCs w:val="24"/>
                <w:lang w:val="de-DE" w:eastAsia="fr-FR"/>
              </w:rPr>
              <w:t>Citrobacter</w:t>
            </w:r>
            <w:proofErr w:type="spellEnd"/>
            <w:r w:rsidRPr="00743769">
              <w:rPr>
                <w:rFonts w:ascii="Times New Roman" w:eastAsia="Times New Roman" w:hAnsi="Times New Roman" w:cs="Times New Roman"/>
                <w:sz w:val="24"/>
                <w:szCs w:val="24"/>
                <w:lang w:val="de-DE" w:eastAsia="fr-FR"/>
              </w:rPr>
              <w:t xml:space="preserve"> </w:t>
            </w:r>
            <w:proofErr w:type="spellStart"/>
            <w:r w:rsidRPr="00743769">
              <w:rPr>
                <w:rFonts w:ascii="Times New Roman" w:eastAsia="Times New Roman" w:hAnsi="Times New Roman" w:cs="Times New Roman"/>
                <w:sz w:val="24"/>
                <w:szCs w:val="24"/>
                <w:lang w:val="de-DE" w:eastAsia="fr-FR"/>
              </w:rPr>
              <w:t>freundii</w:t>
            </w:r>
            <w:proofErr w:type="spellEnd"/>
            <w:r w:rsidRPr="00743769">
              <w:rPr>
                <w:rFonts w:ascii="Times New Roman" w:eastAsia="Times New Roman" w:hAnsi="Times New Roman" w:cs="Times New Roman"/>
                <w:sz w:val="24"/>
                <w:szCs w:val="24"/>
                <w:lang w:eastAsia="fr-FR"/>
              </w:rPr>
              <w:t xml:space="preserve"> </w:t>
            </w:r>
          </w:p>
        </w:tc>
        <w:tc>
          <w:tcPr>
            <w:tcW w:w="4500" w:type="dxa"/>
            <w:tcBorders>
              <w:top w:val="nil"/>
              <w:left w:val="nil"/>
              <w:bottom w:val="nil"/>
              <w:right w:val="nil"/>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val="de-DE" w:eastAsia="fr-FR"/>
              </w:rPr>
              <w:t>20 - 25 %</w:t>
            </w:r>
            <w:r w:rsidRPr="00743769">
              <w:rPr>
                <w:rFonts w:ascii="Times New Roman" w:eastAsia="Times New Roman" w:hAnsi="Times New Roman" w:cs="Times New Roman"/>
                <w:sz w:val="24"/>
                <w:szCs w:val="24"/>
                <w:lang w:eastAsia="fr-FR"/>
              </w:rPr>
              <w:t xml:space="preserve"> </w:t>
            </w:r>
          </w:p>
        </w:tc>
      </w:tr>
      <w:tr w:rsidR="00743769" w:rsidRPr="00743769" w:rsidTr="00743769">
        <w:trPr>
          <w:tblCellSpacing w:w="0" w:type="dxa"/>
          <w:jc w:val="center"/>
        </w:trPr>
        <w:tc>
          <w:tcPr>
            <w:tcW w:w="4548" w:type="dxa"/>
            <w:tcBorders>
              <w:top w:val="nil"/>
              <w:left w:val="single" w:sz="8" w:space="0" w:color="auto"/>
              <w:bottom w:val="nil"/>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3769">
              <w:rPr>
                <w:rFonts w:ascii="Times New Roman" w:eastAsia="Times New Roman" w:hAnsi="Times New Roman" w:cs="Times New Roman"/>
                <w:sz w:val="24"/>
                <w:szCs w:val="24"/>
                <w:lang w:val="de-DE" w:eastAsia="fr-FR"/>
              </w:rPr>
              <w:t>Citrobacter</w:t>
            </w:r>
            <w:proofErr w:type="spellEnd"/>
            <w:r w:rsidRPr="00743769">
              <w:rPr>
                <w:rFonts w:ascii="Times New Roman" w:eastAsia="Times New Roman" w:hAnsi="Times New Roman" w:cs="Times New Roman"/>
                <w:sz w:val="24"/>
                <w:szCs w:val="24"/>
                <w:lang w:val="de-DE" w:eastAsia="fr-FR"/>
              </w:rPr>
              <w:t xml:space="preserve"> </w:t>
            </w:r>
            <w:proofErr w:type="spellStart"/>
            <w:r w:rsidRPr="00743769">
              <w:rPr>
                <w:rFonts w:ascii="Times New Roman" w:eastAsia="Times New Roman" w:hAnsi="Times New Roman" w:cs="Times New Roman"/>
                <w:sz w:val="24"/>
                <w:szCs w:val="24"/>
                <w:lang w:val="de-DE" w:eastAsia="fr-FR"/>
              </w:rPr>
              <w:t>koseri</w:t>
            </w:r>
            <w:proofErr w:type="spellEnd"/>
            <w:r w:rsidRPr="00743769">
              <w:rPr>
                <w:rFonts w:ascii="Times New Roman" w:eastAsia="Times New Roman" w:hAnsi="Times New Roman" w:cs="Times New Roman"/>
                <w:sz w:val="24"/>
                <w:szCs w:val="24"/>
                <w:lang w:eastAsia="fr-FR"/>
              </w:rPr>
              <w:t xml:space="preserve"> </w:t>
            </w:r>
          </w:p>
        </w:tc>
        <w:tc>
          <w:tcPr>
            <w:tcW w:w="4500" w:type="dxa"/>
            <w:tcBorders>
              <w:top w:val="nil"/>
              <w:left w:val="nil"/>
              <w:bottom w:val="nil"/>
              <w:right w:val="nil"/>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auto"/>
              <w:bottom w:val="nil"/>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3769">
              <w:rPr>
                <w:rFonts w:ascii="Times New Roman" w:eastAsia="Times New Roman" w:hAnsi="Times New Roman" w:cs="Times New Roman"/>
                <w:sz w:val="24"/>
                <w:szCs w:val="24"/>
                <w:lang w:val="de-DE" w:eastAsia="fr-FR"/>
              </w:rPr>
              <w:t>Enterobacter</w:t>
            </w:r>
            <w:proofErr w:type="spellEnd"/>
            <w:r w:rsidRPr="00743769">
              <w:rPr>
                <w:rFonts w:ascii="Times New Roman" w:eastAsia="Times New Roman" w:hAnsi="Times New Roman" w:cs="Times New Roman"/>
                <w:sz w:val="24"/>
                <w:szCs w:val="24"/>
                <w:lang w:val="de-DE" w:eastAsia="fr-FR"/>
              </w:rPr>
              <w:t xml:space="preserve"> aerogenes</w:t>
            </w:r>
            <w:r w:rsidRPr="00743769">
              <w:rPr>
                <w:rFonts w:ascii="Times New Roman" w:eastAsia="Times New Roman" w:hAnsi="Times New Roman" w:cs="Times New Roman"/>
                <w:sz w:val="24"/>
                <w:szCs w:val="24"/>
                <w:lang w:eastAsia="fr-FR"/>
              </w:rPr>
              <w:t xml:space="preserve"> </w:t>
            </w:r>
          </w:p>
        </w:tc>
        <w:tc>
          <w:tcPr>
            <w:tcW w:w="4500" w:type="dxa"/>
            <w:tcBorders>
              <w:top w:val="nil"/>
              <w:left w:val="nil"/>
              <w:bottom w:val="nil"/>
              <w:right w:val="nil"/>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val="de-DE" w:eastAsia="fr-FR"/>
              </w:rPr>
              <w:t>?</w:t>
            </w:r>
            <w:r w:rsidRPr="00743769">
              <w:rPr>
                <w:rFonts w:ascii="Times New Roman" w:eastAsia="Times New Roman" w:hAnsi="Times New Roman" w:cs="Times New Roman"/>
                <w:sz w:val="24"/>
                <w:szCs w:val="24"/>
                <w:lang w:eastAsia="fr-FR"/>
              </w:rPr>
              <w:t xml:space="preserve"> </w:t>
            </w:r>
          </w:p>
        </w:tc>
      </w:tr>
      <w:tr w:rsidR="00743769" w:rsidRPr="00743769" w:rsidTr="00743769">
        <w:trPr>
          <w:tblCellSpacing w:w="0" w:type="dxa"/>
          <w:jc w:val="center"/>
        </w:trPr>
        <w:tc>
          <w:tcPr>
            <w:tcW w:w="4548" w:type="dxa"/>
            <w:tcBorders>
              <w:top w:val="nil"/>
              <w:left w:val="single" w:sz="8" w:space="0" w:color="auto"/>
              <w:bottom w:val="nil"/>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3769">
              <w:rPr>
                <w:rFonts w:ascii="Times New Roman" w:eastAsia="Times New Roman" w:hAnsi="Times New Roman" w:cs="Times New Roman"/>
                <w:sz w:val="24"/>
                <w:szCs w:val="24"/>
                <w:lang w:val="de-DE" w:eastAsia="fr-FR"/>
              </w:rPr>
              <w:t>Enterobacter</w:t>
            </w:r>
            <w:proofErr w:type="spellEnd"/>
            <w:r w:rsidRPr="00743769">
              <w:rPr>
                <w:rFonts w:ascii="Times New Roman" w:eastAsia="Times New Roman" w:hAnsi="Times New Roman" w:cs="Times New Roman"/>
                <w:sz w:val="24"/>
                <w:szCs w:val="24"/>
                <w:lang w:val="de-DE" w:eastAsia="fr-FR"/>
              </w:rPr>
              <w:t xml:space="preserve"> </w:t>
            </w:r>
            <w:proofErr w:type="spellStart"/>
            <w:r w:rsidRPr="00743769">
              <w:rPr>
                <w:rFonts w:ascii="Times New Roman" w:eastAsia="Times New Roman" w:hAnsi="Times New Roman" w:cs="Times New Roman"/>
                <w:sz w:val="24"/>
                <w:szCs w:val="24"/>
                <w:lang w:val="de-DE" w:eastAsia="fr-FR"/>
              </w:rPr>
              <w:t>cloacae</w:t>
            </w:r>
            <w:proofErr w:type="spellEnd"/>
            <w:r w:rsidRPr="00743769">
              <w:rPr>
                <w:rFonts w:ascii="Times New Roman" w:eastAsia="Times New Roman" w:hAnsi="Times New Roman" w:cs="Times New Roman"/>
                <w:sz w:val="24"/>
                <w:szCs w:val="24"/>
                <w:lang w:eastAsia="fr-FR"/>
              </w:rPr>
              <w:t xml:space="preserve"> </w:t>
            </w:r>
          </w:p>
        </w:tc>
        <w:tc>
          <w:tcPr>
            <w:tcW w:w="4500" w:type="dxa"/>
            <w:tcBorders>
              <w:top w:val="nil"/>
              <w:left w:val="nil"/>
              <w:bottom w:val="nil"/>
              <w:right w:val="nil"/>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val="de-DE" w:eastAsia="fr-FR"/>
              </w:rPr>
              <w:t>10 - 20 %</w:t>
            </w:r>
            <w:r w:rsidRPr="00743769">
              <w:rPr>
                <w:rFonts w:ascii="Times New Roman" w:eastAsia="Times New Roman" w:hAnsi="Times New Roman" w:cs="Times New Roman"/>
                <w:sz w:val="24"/>
                <w:szCs w:val="24"/>
                <w:lang w:eastAsia="fr-FR"/>
              </w:rPr>
              <w:t xml:space="preserve"> </w:t>
            </w:r>
          </w:p>
        </w:tc>
      </w:tr>
      <w:tr w:rsidR="00743769" w:rsidRPr="00743769" w:rsidTr="00743769">
        <w:trPr>
          <w:tblCellSpacing w:w="0" w:type="dxa"/>
          <w:jc w:val="center"/>
        </w:trPr>
        <w:tc>
          <w:tcPr>
            <w:tcW w:w="4548" w:type="dxa"/>
            <w:tcBorders>
              <w:top w:val="nil"/>
              <w:left w:val="single" w:sz="8" w:space="0" w:color="auto"/>
              <w:bottom w:val="nil"/>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val="de-DE" w:eastAsia="fr-FR"/>
              </w:rPr>
              <w:t>Escherichia coli</w:t>
            </w:r>
            <w:r w:rsidRPr="00743769">
              <w:rPr>
                <w:rFonts w:ascii="Times New Roman" w:eastAsia="Times New Roman" w:hAnsi="Times New Roman" w:cs="Times New Roman"/>
                <w:sz w:val="24"/>
                <w:szCs w:val="24"/>
                <w:lang w:eastAsia="fr-FR"/>
              </w:rPr>
              <w:t xml:space="preserve"> </w:t>
            </w:r>
          </w:p>
        </w:tc>
        <w:tc>
          <w:tcPr>
            <w:tcW w:w="4500" w:type="dxa"/>
            <w:tcBorders>
              <w:top w:val="nil"/>
              <w:left w:val="nil"/>
              <w:bottom w:val="nil"/>
              <w:right w:val="nil"/>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val="de-DE" w:eastAsia="fr-FR"/>
              </w:rPr>
              <w:t>15 - 25 %</w:t>
            </w:r>
            <w:r w:rsidRPr="00743769">
              <w:rPr>
                <w:rFonts w:ascii="Times New Roman" w:eastAsia="Times New Roman" w:hAnsi="Times New Roman" w:cs="Times New Roman"/>
                <w:sz w:val="24"/>
                <w:szCs w:val="24"/>
                <w:lang w:eastAsia="fr-FR"/>
              </w:rPr>
              <w:t xml:space="preserve"> </w:t>
            </w:r>
          </w:p>
        </w:tc>
      </w:tr>
      <w:tr w:rsidR="00743769" w:rsidRPr="00743769" w:rsidTr="00743769">
        <w:trPr>
          <w:tblCellSpacing w:w="0" w:type="dxa"/>
          <w:jc w:val="center"/>
        </w:trPr>
        <w:tc>
          <w:tcPr>
            <w:tcW w:w="4548" w:type="dxa"/>
            <w:tcBorders>
              <w:top w:val="nil"/>
              <w:left w:val="single" w:sz="8" w:space="0" w:color="auto"/>
              <w:bottom w:val="nil"/>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3769">
              <w:rPr>
                <w:rFonts w:ascii="Times New Roman" w:eastAsia="Times New Roman" w:hAnsi="Times New Roman" w:cs="Times New Roman"/>
                <w:sz w:val="24"/>
                <w:szCs w:val="24"/>
                <w:lang w:val="de-DE" w:eastAsia="fr-FR"/>
              </w:rPr>
              <w:t>Haemophilus</w:t>
            </w:r>
            <w:proofErr w:type="spellEnd"/>
            <w:r w:rsidRPr="00743769">
              <w:rPr>
                <w:rFonts w:ascii="Times New Roman" w:eastAsia="Times New Roman" w:hAnsi="Times New Roman" w:cs="Times New Roman"/>
                <w:sz w:val="24"/>
                <w:szCs w:val="24"/>
                <w:lang w:val="de-DE" w:eastAsia="fr-FR"/>
              </w:rPr>
              <w:t xml:space="preserve"> </w:t>
            </w:r>
            <w:proofErr w:type="spellStart"/>
            <w:r w:rsidRPr="00743769">
              <w:rPr>
                <w:rFonts w:ascii="Times New Roman" w:eastAsia="Times New Roman" w:hAnsi="Times New Roman" w:cs="Times New Roman"/>
                <w:sz w:val="24"/>
                <w:szCs w:val="24"/>
                <w:lang w:val="de-DE" w:eastAsia="fr-FR"/>
              </w:rPr>
              <w:t>influenzae</w:t>
            </w:r>
            <w:proofErr w:type="spellEnd"/>
            <w:r w:rsidRPr="00743769">
              <w:rPr>
                <w:rFonts w:ascii="Times New Roman" w:eastAsia="Times New Roman" w:hAnsi="Times New Roman" w:cs="Times New Roman"/>
                <w:sz w:val="24"/>
                <w:szCs w:val="24"/>
                <w:lang w:eastAsia="fr-FR"/>
              </w:rPr>
              <w:t xml:space="preserve"> </w:t>
            </w:r>
          </w:p>
        </w:tc>
        <w:tc>
          <w:tcPr>
            <w:tcW w:w="4500" w:type="dxa"/>
            <w:tcBorders>
              <w:top w:val="nil"/>
              <w:left w:val="nil"/>
              <w:bottom w:val="nil"/>
              <w:right w:val="nil"/>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val="de-DE" w:eastAsia="fr-FR"/>
              </w:rPr>
              <w:t>25 - 35 %</w:t>
            </w:r>
            <w:r w:rsidRPr="00743769">
              <w:rPr>
                <w:rFonts w:ascii="Times New Roman" w:eastAsia="Times New Roman" w:hAnsi="Times New Roman" w:cs="Times New Roman"/>
                <w:sz w:val="24"/>
                <w:szCs w:val="24"/>
                <w:lang w:eastAsia="fr-FR"/>
              </w:rPr>
              <w:t xml:space="preserve"> </w:t>
            </w:r>
          </w:p>
        </w:tc>
      </w:tr>
      <w:tr w:rsidR="00743769" w:rsidRPr="00743769" w:rsidTr="00743769">
        <w:trPr>
          <w:tblCellSpacing w:w="0" w:type="dxa"/>
          <w:jc w:val="center"/>
        </w:trPr>
        <w:tc>
          <w:tcPr>
            <w:tcW w:w="4548" w:type="dxa"/>
            <w:tcBorders>
              <w:top w:val="nil"/>
              <w:left w:val="single" w:sz="8" w:space="0" w:color="auto"/>
              <w:bottom w:val="nil"/>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3769">
              <w:rPr>
                <w:rFonts w:ascii="Times New Roman" w:eastAsia="Times New Roman" w:hAnsi="Times New Roman" w:cs="Times New Roman"/>
                <w:sz w:val="24"/>
                <w:szCs w:val="24"/>
                <w:lang w:val="de-DE" w:eastAsia="fr-FR"/>
              </w:rPr>
              <w:t>Klebsiella</w:t>
            </w:r>
            <w:proofErr w:type="spellEnd"/>
            <w:r w:rsidRPr="00743769">
              <w:rPr>
                <w:rFonts w:ascii="Times New Roman" w:eastAsia="Times New Roman" w:hAnsi="Times New Roman" w:cs="Times New Roman"/>
                <w:sz w:val="24"/>
                <w:szCs w:val="24"/>
                <w:lang w:eastAsia="fr-FR"/>
              </w:rPr>
              <w:t xml:space="preserve"> </w:t>
            </w:r>
          </w:p>
        </w:tc>
        <w:tc>
          <w:tcPr>
            <w:tcW w:w="4500" w:type="dxa"/>
            <w:tcBorders>
              <w:top w:val="nil"/>
              <w:left w:val="nil"/>
              <w:bottom w:val="nil"/>
              <w:right w:val="nil"/>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10 - 15 % </w:t>
            </w:r>
          </w:p>
        </w:tc>
      </w:tr>
      <w:tr w:rsidR="00743769" w:rsidRPr="00743769" w:rsidTr="00743769">
        <w:trPr>
          <w:tblCellSpacing w:w="0" w:type="dxa"/>
          <w:jc w:val="center"/>
        </w:trPr>
        <w:tc>
          <w:tcPr>
            <w:tcW w:w="4548" w:type="dxa"/>
            <w:tcBorders>
              <w:top w:val="nil"/>
              <w:left w:val="single" w:sz="8" w:space="0" w:color="auto"/>
              <w:bottom w:val="nil"/>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3769">
              <w:rPr>
                <w:rFonts w:ascii="Times New Roman" w:eastAsia="Times New Roman" w:hAnsi="Times New Roman" w:cs="Times New Roman"/>
                <w:sz w:val="24"/>
                <w:szCs w:val="24"/>
                <w:lang w:eastAsia="fr-FR"/>
              </w:rPr>
              <w:t>Morganella</w:t>
            </w:r>
            <w:proofErr w:type="spellEnd"/>
            <w:r w:rsidRPr="00743769">
              <w:rPr>
                <w:rFonts w:ascii="Times New Roman" w:eastAsia="Times New Roman" w:hAnsi="Times New Roman" w:cs="Times New Roman"/>
                <w:sz w:val="24"/>
                <w:szCs w:val="24"/>
                <w:lang w:eastAsia="fr-FR"/>
              </w:rPr>
              <w:t xml:space="preserve"> </w:t>
            </w:r>
            <w:proofErr w:type="spellStart"/>
            <w:r w:rsidRPr="00743769">
              <w:rPr>
                <w:rFonts w:ascii="Times New Roman" w:eastAsia="Times New Roman" w:hAnsi="Times New Roman" w:cs="Times New Roman"/>
                <w:sz w:val="24"/>
                <w:szCs w:val="24"/>
                <w:lang w:eastAsia="fr-FR"/>
              </w:rPr>
              <w:t>morganii</w:t>
            </w:r>
            <w:proofErr w:type="spellEnd"/>
            <w:r w:rsidRPr="00743769">
              <w:rPr>
                <w:rFonts w:ascii="Times New Roman" w:eastAsia="Times New Roman" w:hAnsi="Times New Roman" w:cs="Times New Roman"/>
                <w:sz w:val="24"/>
                <w:szCs w:val="24"/>
                <w:lang w:eastAsia="fr-FR"/>
              </w:rPr>
              <w:t xml:space="preserve"> </w:t>
            </w:r>
          </w:p>
        </w:tc>
        <w:tc>
          <w:tcPr>
            <w:tcW w:w="4500" w:type="dxa"/>
            <w:tcBorders>
              <w:top w:val="nil"/>
              <w:left w:val="nil"/>
              <w:bottom w:val="nil"/>
              <w:right w:val="nil"/>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10 - 20 % </w:t>
            </w:r>
          </w:p>
        </w:tc>
      </w:tr>
      <w:tr w:rsidR="00743769" w:rsidRPr="00743769" w:rsidTr="00743769">
        <w:trPr>
          <w:tblCellSpacing w:w="0" w:type="dxa"/>
          <w:jc w:val="center"/>
        </w:trPr>
        <w:tc>
          <w:tcPr>
            <w:tcW w:w="4548" w:type="dxa"/>
            <w:tcBorders>
              <w:top w:val="nil"/>
              <w:left w:val="single" w:sz="8" w:space="0" w:color="auto"/>
              <w:bottom w:val="nil"/>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3769">
              <w:rPr>
                <w:rFonts w:ascii="Times New Roman" w:eastAsia="Times New Roman" w:hAnsi="Times New Roman" w:cs="Times New Roman"/>
                <w:sz w:val="24"/>
                <w:szCs w:val="24"/>
                <w:lang w:eastAsia="fr-FR"/>
              </w:rPr>
              <w:t>Proteus</w:t>
            </w:r>
            <w:proofErr w:type="spellEnd"/>
            <w:r w:rsidRPr="00743769">
              <w:rPr>
                <w:rFonts w:ascii="Times New Roman" w:eastAsia="Times New Roman" w:hAnsi="Times New Roman" w:cs="Times New Roman"/>
                <w:sz w:val="24"/>
                <w:szCs w:val="24"/>
                <w:lang w:eastAsia="fr-FR"/>
              </w:rPr>
              <w:t xml:space="preserve"> mirabilis </w:t>
            </w:r>
          </w:p>
        </w:tc>
        <w:tc>
          <w:tcPr>
            <w:tcW w:w="4500" w:type="dxa"/>
            <w:tcBorders>
              <w:top w:val="nil"/>
              <w:left w:val="nil"/>
              <w:bottom w:val="nil"/>
              <w:right w:val="nil"/>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20 - 50 % </w:t>
            </w:r>
          </w:p>
        </w:tc>
      </w:tr>
      <w:tr w:rsidR="00743769" w:rsidRPr="00743769" w:rsidTr="00743769">
        <w:trPr>
          <w:tblCellSpacing w:w="0" w:type="dxa"/>
          <w:jc w:val="center"/>
        </w:trPr>
        <w:tc>
          <w:tcPr>
            <w:tcW w:w="4548" w:type="dxa"/>
            <w:tcBorders>
              <w:top w:val="nil"/>
              <w:left w:val="single" w:sz="8" w:space="0" w:color="auto"/>
              <w:bottom w:val="nil"/>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3769">
              <w:rPr>
                <w:rFonts w:ascii="Times New Roman" w:eastAsia="Times New Roman" w:hAnsi="Times New Roman" w:cs="Times New Roman"/>
                <w:sz w:val="24"/>
                <w:szCs w:val="24"/>
                <w:lang w:eastAsia="fr-FR"/>
              </w:rPr>
              <w:t>Proteus</w:t>
            </w:r>
            <w:proofErr w:type="spellEnd"/>
            <w:r w:rsidRPr="00743769">
              <w:rPr>
                <w:rFonts w:ascii="Times New Roman" w:eastAsia="Times New Roman" w:hAnsi="Times New Roman" w:cs="Times New Roman"/>
                <w:sz w:val="24"/>
                <w:szCs w:val="24"/>
                <w:lang w:eastAsia="fr-FR"/>
              </w:rPr>
              <w:t xml:space="preserve"> </w:t>
            </w:r>
            <w:proofErr w:type="spellStart"/>
            <w:r w:rsidRPr="00743769">
              <w:rPr>
                <w:rFonts w:ascii="Times New Roman" w:eastAsia="Times New Roman" w:hAnsi="Times New Roman" w:cs="Times New Roman"/>
                <w:sz w:val="24"/>
                <w:szCs w:val="24"/>
                <w:lang w:eastAsia="fr-FR"/>
              </w:rPr>
              <w:t>vulgaris</w:t>
            </w:r>
            <w:proofErr w:type="spellEnd"/>
            <w:r w:rsidRPr="00743769">
              <w:rPr>
                <w:rFonts w:ascii="Times New Roman" w:eastAsia="Times New Roman" w:hAnsi="Times New Roman" w:cs="Times New Roman"/>
                <w:sz w:val="24"/>
                <w:szCs w:val="24"/>
                <w:lang w:eastAsia="fr-FR"/>
              </w:rPr>
              <w:t xml:space="preserve"> </w:t>
            </w:r>
          </w:p>
        </w:tc>
        <w:tc>
          <w:tcPr>
            <w:tcW w:w="4500" w:type="dxa"/>
            <w:tcBorders>
              <w:top w:val="nil"/>
              <w:left w:val="nil"/>
              <w:bottom w:val="nil"/>
              <w:right w:val="nil"/>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 </w:t>
            </w:r>
          </w:p>
        </w:tc>
      </w:tr>
      <w:tr w:rsidR="00743769" w:rsidRPr="00743769" w:rsidTr="00743769">
        <w:trPr>
          <w:tblCellSpacing w:w="0" w:type="dxa"/>
          <w:jc w:val="center"/>
        </w:trPr>
        <w:tc>
          <w:tcPr>
            <w:tcW w:w="4548" w:type="dxa"/>
            <w:tcBorders>
              <w:top w:val="nil"/>
              <w:left w:val="single" w:sz="8" w:space="0" w:color="auto"/>
              <w:bottom w:val="nil"/>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3769">
              <w:rPr>
                <w:rFonts w:ascii="Times New Roman" w:eastAsia="Times New Roman" w:hAnsi="Times New Roman" w:cs="Times New Roman"/>
                <w:sz w:val="24"/>
                <w:szCs w:val="24"/>
                <w:lang w:eastAsia="fr-FR"/>
              </w:rPr>
              <w:t>Providencia</w:t>
            </w:r>
            <w:proofErr w:type="spellEnd"/>
            <w:r w:rsidRPr="00743769">
              <w:rPr>
                <w:rFonts w:ascii="Times New Roman" w:eastAsia="Times New Roman" w:hAnsi="Times New Roman" w:cs="Times New Roman"/>
                <w:sz w:val="24"/>
                <w:szCs w:val="24"/>
                <w:lang w:eastAsia="fr-FR"/>
              </w:rPr>
              <w:t xml:space="preserve"> </w:t>
            </w:r>
            <w:proofErr w:type="spellStart"/>
            <w:r w:rsidRPr="00743769">
              <w:rPr>
                <w:rFonts w:ascii="Times New Roman" w:eastAsia="Times New Roman" w:hAnsi="Times New Roman" w:cs="Times New Roman"/>
                <w:sz w:val="24"/>
                <w:szCs w:val="24"/>
                <w:lang w:eastAsia="fr-FR"/>
              </w:rPr>
              <w:t>rettgeri</w:t>
            </w:r>
            <w:proofErr w:type="spellEnd"/>
            <w:r w:rsidRPr="00743769">
              <w:rPr>
                <w:rFonts w:ascii="Times New Roman" w:eastAsia="Times New Roman" w:hAnsi="Times New Roman" w:cs="Times New Roman"/>
                <w:sz w:val="24"/>
                <w:szCs w:val="24"/>
                <w:lang w:eastAsia="fr-FR"/>
              </w:rPr>
              <w:t xml:space="preserve"> </w:t>
            </w:r>
          </w:p>
        </w:tc>
        <w:tc>
          <w:tcPr>
            <w:tcW w:w="4500" w:type="dxa"/>
            <w:tcBorders>
              <w:top w:val="nil"/>
              <w:left w:val="nil"/>
              <w:bottom w:val="nil"/>
              <w:right w:val="nil"/>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val="en-GB" w:eastAsia="fr-FR"/>
              </w:rPr>
              <w:t>?</w:t>
            </w:r>
            <w:r w:rsidRPr="00743769">
              <w:rPr>
                <w:rFonts w:ascii="Times New Roman" w:eastAsia="Times New Roman" w:hAnsi="Times New Roman" w:cs="Times New Roman"/>
                <w:sz w:val="24"/>
                <w:szCs w:val="24"/>
                <w:lang w:eastAsia="fr-FR"/>
              </w:rPr>
              <w:t xml:space="preserve"> </w:t>
            </w:r>
          </w:p>
        </w:tc>
      </w:tr>
      <w:tr w:rsidR="00743769" w:rsidRPr="00743769" w:rsidTr="00743769">
        <w:trPr>
          <w:tblCellSpacing w:w="0" w:type="dxa"/>
          <w:jc w:val="center"/>
        </w:trPr>
        <w:tc>
          <w:tcPr>
            <w:tcW w:w="4548" w:type="dxa"/>
            <w:tcBorders>
              <w:top w:val="nil"/>
              <w:left w:val="single" w:sz="8" w:space="0" w:color="auto"/>
              <w:bottom w:val="nil"/>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val="en-GB" w:eastAsia="fr-FR"/>
              </w:rPr>
              <w:t>Salmonella</w:t>
            </w:r>
            <w:r w:rsidRPr="00743769">
              <w:rPr>
                <w:rFonts w:ascii="Times New Roman" w:eastAsia="Times New Roman" w:hAnsi="Times New Roman" w:cs="Times New Roman"/>
                <w:sz w:val="24"/>
                <w:szCs w:val="24"/>
                <w:lang w:eastAsia="fr-FR"/>
              </w:rPr>
              <w:t xml:space="preserve"> </w:t>
            </w:r>
          </w:p>
        </w:tc>
        <w:tc>
          <w:tcPr>
            <w:tcW w:w="4500" w:type="dxa"/>
            <w:tcBorders>
              <w:top w:val="nil"/>
              <w:left w:val="nil"/>
              <w:bottom w:val="nil"/>
              <w:right w:val="nil"/>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val="en-GB" w:eastAsia="fr-FR"/>
              </w:rPr>
              <w:t>?</w:t>
            </w:r>
            <w:r w:rsidRPr="00743769">
              <w:rPr>
                <w:rFonts w:ascii="Times New Roman" w:eastAsia="Times New Roman" w:hAnsi="Times New Roman" w:cs="Times New Roman"/>
                <w:sz w:val="24"/>
                <w:szCs w:val="24"/>
                <w:lang w:eastAsia="fr-FR"/>
              </w:rPr>
              <w:t xml:space="preserve"> </w:t>
            </w:r>
          </w:p>
        </w:tc>
      </w:tr>
      <w:tr w:rsidR="00743769" w:rsidRPr="00743769" w:rsidTr="00743769">
        <w:trPr>
          <w:tblCellSpacing w:w="0" w:type="dxa"/>
          <w:jc w:val="center"/>
        </w:trPr>
        <w:tc>
          <w:tcPr>
            <w:tcW w:w="4548" w:type="dxa"/>
            <w:tcBorders>
              <w:top w:val="nil"/>
              <w:left w:val="single" w:sz="8" w:space="0" w:color="auto"/>
              <w:bottom w:val="nil"/>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3769">
              <w:rPr>
                <w:rFonts w:ascii="Times New Roman" w:eastAsia="Times New Roman" w:hAnsi="Times New Roman" w:cs="Times New Roman"/>
                <w:sz w:val="24"/>
                <w:szCs w:val="24"/>
                <w:lang w:val="en-GB" w:eastAsia="fr-FR"/>
              </w:rPr>
              <w:t>Serratia</w:t>
            </w:r>
            <w:proofErr w:type="spellEnd"/>
            <w:r w:rsidRPr="00743769">
              <w:rPr>
                <w:rFonts w:ascii="Times New Roman" w:eastAsia="Times New Roman" w:hAnsi="Times New Roman" w:cs="Times New Roman"/>
                <w:sz w:val="24"/>
                <w:szCs w:val="24"/>
                <w:lang w:eastAsia="fr-FR"/>
              </w:rPr>
              <w:t xml:space="preserve"> </w:t>
            </w:r>
          </w:p>
        </w:tc>
        <w:tc>
          <w:tcPr>
            <w:tcW w:w="4500" w:type="dxa"/>
            <w:tcBorders>
              <w:top w:val="nil"/>
              <w:left w:val="nil"/>
              <w:bottom w:val="nil"/>
              <w:right w:val="nil"/>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val="en-GB" w:eastAsia="fr-FR"/>
              </w:rPr>
              <w:t>?</w:t>
            </w:r>
            <w:r w:rsidRPr="00743769">
              <w:rPr>
                <w:rFonts w:ascii="Times New Roman" w:eastAsia="Times New Roman" w:hAnsi="Times New Roman" w:cs="Times New Roman"/>
                <w:sz w:val="24"/>
                <w:szCs w:val="24"/>
                <w:lang w:eastAsia="fr-FR"/>
              </w:rPr>
              <w:t xml:space="preserve"> </w:t>
            </w:r>
          </w:p>
        </w:tc>
      </w:tr>
      <w:tr w:rsidR="00743769" w:rsidRPr="00743769" w:rsidTr="00743769">
        <w:trPr>
          <w:tblCellSpacing w:w="0" w:type="dxa"/>
          <w:jc w:val="center"/>
        </w:trPr>
        <w:tc>
          <w:tcPr>
            <w:tcW w:w="4548" w:type="dxa"/>
            <w:tcBorders>
              <w:top w:val="nil"/>
              <w:left w:val="single" w:sz="8" w:space="0" w:color="auto"/>
              <w:bottom w:val="nil"/>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3769">
              <w:rPr>
                <w:rFonts w:ascii="Times New Roman" w:eastAsia="Times New Roman" w:hAnsi="Times New Roman" w:cs="Times New Roman"/>
                <w:sz w:val="24"/>
                <w:szCs w:val="24"/>
                <w:lang w:val="en-GB" w:eastAsia="fr-FR"/>
              </w:rPr>
              <w:t>Shigella</w:t>
            </w:r>
            <w:proofErr w:type="spellEnd"/>
            <w:r w:rsidRPr="00743769">
              <w:rPr>
                <w:rFonts w:ascii="Times New Roman" w:eastAsia="Times New Roman" w:hAnsi="Times New Roman" w:cs="Times New Roman"/>
                <w:sz w:val="24"/>
                <w:szCs w:val="24"/>
                <w:lang w:eastAsia="fr-FR"/>
              </w:rPr>
              <w:t xml:space="preserve"> </w:t>
            </w:r>
          </w:p>
        </w:tc>
        <w:tc>
          <w:tcPr>
            <w:tcW w:w="4500" w:type="dxa"/>
            <w:tcBorders>
              <w:top w:val="nil"/>
              <w:left w:val="nil"/>
              <w:bottom w:val="nil"/>
              <w:right w:val="nil"/>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 </w:t>
            </w:r>
          </w:p>
        </w:tc>
      </w:tr>
      <w:tr w:rsidR="00743769" w:rsidRPr="00743769" w:rsidTr="00743769">
        <w:trPr>
          <w:tblCellSpacing w:w="0" w:type="dxa"/>
          <w:jc w:val="center"/>
        </w:trPr>
        <w:tc>
          <w:tcPr>
            <w:tcW w:w="4548" w:type="dxa"/>
            <w:tcBorders>
              <w:top w:val="single" w:sz="8" w:space="0" w:color="auto"/>
              <w:left w:val="single" w:sz="8" w:space="0" w:color="auto"/>
              <w:bottom w:val="single" w:sz="8" w:space="0" w:color="auto"/>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Yersinia </w:t>
            </w:r>
          </w:p>
        </w:tc>
        <w:tc>
          <w:tcPr>
            <w:tcW w:w="4500" w:type="dxa"/>
            <w:tcBorders>
              <w:top w:val="nil"/>
              <w:left w:val="nil"/>
              <w:bottom w:val="single" w:sz="8" w:space="0" w:color="auto"/>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 </w:t>
            </w:r>
          </w:p>
        </w:tc>
      </w:tr>
    </w:tbl>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bl>
      <w:tblPr>
        <w:tblW w:w="0" w:type="auto"/>
        <w:jc w:val="center"/>
        <w:tblCellSpacing w:w="0" w:type="dxa"/>
        <w:tblCellMar>
          <w:left w:w="0" w:type="dxa"/>
          <w:right w:w="0" w:type="dxa"/>
        </w:tblCellMar>
        <w:tblLook w:val="04A0"/>
      </w:tblPr>
      <w:tblGrid>
        <w:gridCol w:w="4548"/>
        <w:gridCol w:w="4500"/>
      </w:tblGrid>
      <w:tr w:rsidR="00743769" w:rsidRPr="00743769" w:rsidTr="00743769">
        <w:trPr>
          <w:tblCellSpacing w:w="0" w:type="dxa"/>
          <w:jc w:val="center"/>
        </w:trPr>
        <w:tc>
          <w:tcPr>
            <w:tcW w:w="4548" w:type="dxa"/>
            <w:tcBorders>
              <w:top w:val="single" w:sz="8" w:space="0" w:color="auto"/>
              <w:left w:val="single" w:sz="8" w:space="0" w:color="auto"/>
              <w:bottom w:val="single" w:sz="8" w:space="0" w:color="auto"/>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Catégories </w:t>
            </w:r>
          </w:p>
        </w:tc>
        <w:tc>
          <w:tcPr>
            <w:tcW w:w="4500" w:type="dxa"/>
            <w:tcBorders>
              <w:top w:val="single" w:sz="8" w:space="0" w:color="auto"/>
              <w:left w:val="single" w:sz="8" w:space="0" w:color="auto"/>
              <w:bottom w:val="single" w:sz="8" w:space="0" w:color="auto"/>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Fréquence de résistance acquise en France </w:t>
            </w:r>
            <w:r w:rsidRPr="00743769">
              <w:rPr>
                <w:rFonts w:ascii="Times New Roman" w:eastAsia="Times New Roman" w:hAnsi="Times New Roman" w:cs="Times New Roman"/>
                <w:sz w:val="24"/>
                <w:szCs w:val="24"/>
                <w:lang w:eastAsia="fr-FR"/>
              </w:rPr>
              <w:lastRenderedPageBreak/>
              <w:t xml:space="preserve">(&gt; 10%) (valeurs extrêmes) </w:t>
            </w:r>
          </w:p>
        </w:tc>
      </w:tr>
      <w:tr w:rsidR="00743769" w:rsidRPr="00743769" w:rsidTr="00743769">
        <w:trPr>
          <w:tblCellSpacing w:w="0" w:type="dxa"/>
          <w:jc w:val="center"/>
        </w:trPr>
        <w:tc>
          <w:tcPr>
            <w:tcW w:w="4548" w:type="dxa"/>
            <w:tcBorders>
              <w:top w:val="nil"/>
              <w:left w:val="single" w:sz="8" w:space="0" w:color="auto"/>
              <w:bottom w:val="nil"/>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lastRenderedPageBreak/>
              <w:t xml:space="preserve">ESPÈCES MODÉRÉMENT SENSIBLES </w:t>
            </w:r>
          </w:p>
        </w:tc>
        <w:tc>
          <w:tcPr>
            <w:tcW w:w="4500" w:type="dxa"/>
            <w:tcBorders>
              <w:top w:val="nil"/>
              <w:left w:val="nil"/>
              <w:bottom w:val="nil"/>
              <w:right w:val="nil"/>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auto"/>
              <w:bottom w:val="nil"/>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(in vitro de sensibilité intermédiaire) </w:t>
            </w:r>
          </w:p>
        </w:tc>
        <w:tc>
          <w:tcPr>
            <w:tcW w:w="4500" w:type="dxa"/>
            <w:tcBorders>
              <w:top w:val="nil"/>
              <w:left w:val="nil"/>
              <w:bottom w:val="nil"/>
              <w:right w:val="nil"/>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auto"/>
              <w:bottom w:val="nil"/>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Aérobies à Gram négatif </w:t>
            </w:r>
          </w:p>
        </w:tc>
        <w:tc>
          <w:tcPr>
            <w:tcW w:w="4500" w:type="dxa"/>
            <w:tcBorders>
              <w:top w:val="nil"/>
              <w:left w:val="nil"/>
              <w:bottom w:val="nil"/>
              <w:right w:val="nil"/>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auto"/>
              <w:bottom w:val="double" w:sz="12" w:space="0" w:color="auto"/>
              <w:right w:val="single" w:sz="8" w:space="0" w:color="auto"/>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Pasteurella </w:t>
            </w:r>
          </w:p>
        </w:tc>
        <w:tc>
          <w:tcPr>
            <w:tcW w:w="4500" w:type="dxa"/>
            <w:tcBorders>
              <w:top w:val="nil"/>
              <w:left w:val="nil"/>
              <w:bottom w:val="double" w:sz="12" w:space="0" w:color="auto"/>
              <w:right w:val="single" w:sz="8" w:space="0" w:color="auto"/>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000000"/>
              <w:bottom w:val="single" w:sz="8" w:space="0" w:color="FFFFFF"/>
              <w:right w:val="single" w:sz="8" w:space="0" w:color="000000"/>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ESPÈCES RÉSISTANTES </w:t>
            </w:r>
          </w:p>
        </w:tc>
        <w:tc>
          <w:tcPr>
            <w:tcW w:w="4500" w:type="dxa"/>
            <w:tcBorders>
              <w:top w:val="nil"/>
              <w:left w:val="nil"/>
              <w:bottom w:val="single" w:sz="8" w:space="0" w:color="FFFFFF"/>
              <w:right w:val="single" w:sz="8" w:space="0" w:color="FFFFFF"/>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000000"/>
              <w:bottom w:val="single" w:sz="8" w:space="0" w:color="FFFFFF"/>
              <w:right w:val="single" w:sz="8" w:space="0" w:color="000000"/>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Aérobies à Gram positif </w:t>
            </w:r>
          </w:p>
        </w:tc>
        <w:tc>
          <w:tcPr>
            <w:tcW w:w="4500" w:type="dxa"/>
            <w:tcBorders>
              <w:top w:val="nil"/>
              <w:left w:val="nil"/>
              <w:bottom w:val="single" w:sz="8" w:space="0" w:color="FFFFFF"/>
              <w:right w:val="single" w:sz="8" w:space="0" w:color="FFFFFF"/>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000000"/>
              <w:bottom w:val="single" w:sz="8" w:space="0" w:color="FFFFFF"/>
              <w:right w:val="single" w:sz="8" w:space="0" w:color="000000"/>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Entérocoques </w:t>
            </w:r>
          </w:p>
        </w:tc>
        <w:tc>
          <w:tcPr>
            <w:tcW w:w="4500" w:type="dxa"/>
            <w:tcBorders>
              <w:top w:val="nil"/>
              <w:left w:val="nil"/>
              <w:bottom w:val="single" w:sz="8" w:space="0" w:color="FFFFFF"/>
              <w:right w:val="single" w:sz="8" w:space="0" w:color="FFFFFF"/>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000000"/>
              <w:bottom w:val="single" w:sz="8" w:space="0" w:color="FFFFFF"/>
              <w:right w:val="single" w:sz="8" w:space="0" w:color="000000"/>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3769">
              <w:rPr>
                <w:rFonts w:ascii="Times New Roman" w:eastAsia="Times New Roman" w:hAnsi="Times New Roman" w:cs="Times New Roman"/>
                <w:sz w:val="24"/>
                <w:szCs w:val="24"/>
                <w:lang w:eastAsia="fr-FR"/>
              </w:rPr>
              <w:t>Nocardia</w:t>
            </w:r>
            <w:proofErr w:type="spellEnd"/>
            <w:r w:rsidRPr="00743769">
              <w:rPr>
                <w:rFonts w:ascii="Times New Roman" w:eastAsia="Times New Roman" w:hAnsi="Times New Roman" w:cs="Times New Roman"/>
                <w:sz w:val="24"/>
                <w:szCs w:val="24"/>
                <w:lang w:eastAsia="fr-FR"/>
              </w:rPr>
              <w:t xml:space="preserve"> </w:t>
            </w:r>
            <w:proofErr w:type="spellStart"/>
            <w:r w:rsidRPr="00743769">
              <w:rPr>
                <w:rFonts w:ascii="Times New Roman" w:eastAsia="Times New Roman" w:hAnsi="Times New Roman" w:cs="Times New Roman"/>
                <w:sz w:val="24"/>
                <w:szCs w:val="24"/>
                <w:lang w:eastAsia="fr-FR"/>
              </w:rPr>
              <w:t>asteroides</w:t>
            </w:r>
            <w:proofErr w:type="spellEnd"/>
            <w:r w:rsidRPr="00743769">
              <w:rPr>
                <w:rFonts w:ascii="Times New Roman" w:eastAsia="Times New Roman" w:hAnsi="Times New Roman" w:cs="Times New Roman"/>
                <w:sz w:val="24"/>
                <w:szCs w:val="24"/>
                <w:lang w:eastAsia="fr-FR"/>
              </w:rPr>
              <w:t xml:space="preserve"> </w:t>
            </w:r>
          </w:p>
        </w:tc>
        <w:tc>
          <w:tcPr>
            <w:tcW w:w="4500" w:type="dxa"/>
            <w:tcBorders>
              <w:top w:val="nil"/>
              <w:left w:val="nil"/>
              <w:bottom w:val="single" w:sz="8" w:space="0" w:color="FFFFFF"/>
              <w:right w:val="single" w:sz="8" w:space="0" w:color="FFFFFF"/>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000000"/>
              <w:bottom w:val="single" w:sz="8" w:space="0" w:color="FFFFFF"/>
              <w:right w:val="single" w:sz="8" w:space="0" w:color="000000"/>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3769">
              <w:rPr>
                <w:rFonts w:ascii="Times New Roman" w:eastAsia="Times New Roman" w:hAnsi="Times New Roman" w:cs="Times New Roman"/>
                <w:sz w:val="24"/>
                <w:szCs w:val="24"/>
                <w:lang w:eastAsia="fr-FR"/>
              </w:rPr>
              <w:t>Staphylococcus</w:t>
            </w:r>
            <w:proofErr w:type="spellEnd"/>
            <w:r w:rsidRPr="00743769">
              <w:rPr>
                <w:rFonts w:ascii="Times New Roman" w:eastAsia="Times New Roman" w:hAnsi="Times New Roman" w:cs="Times New Roman"/>
                <w:sz w:val="24"/>
                <w:szCs w:val="24"/>
                <w:lang w:eastAsia="fr-FR"/>
              </w:rPr>
              <w:t xml:space="preserve"> </w:t>
            </w:r>
            <w:proofErr w:type="spellStart"/>
            <w:r w:rsidRPr="00743769">
              <w:rPr>
                <w:rFonts w:ascii="Times New Roman" w:eastAsia="Times New Roman" w:hAnsi="Times New Roman" w:cs="Times New Roman"/>
                <w:sz w:val="24"/>
                <w:szCs w:val="24"/>
                <w:lang w:eastAsia="fr-FR"/>
              </w:rPr>
              <w:t>méti</w:t>
            </w:r>
            <w:proofErr w:type="spellEnd"/>
            <w:r w:rsidRPr="00743769">
              <w:rPr>
                <w:rFonts w:ascii="Times New Roman" w:eastAsia="Times New Roman" w:hAnsi="Times New Roman" w:cs="Times New Roman"/>
                <w:sz w:val="24"/>
                <w:szCs w:val="24"/>
                <w:lang w:eastAsia="fr-FR"/>
              </w:rPr>
              <w:t xml:space="preserve">-R * </w:t>
            </w:r>
          </w:p>
        </w:tc>
        <w:tc>
          <w:tcPr>
            <w:tcW w:w="4500" w:type="dxa"/>
            <w:tcBorders>
              <w:top w:val="nil"/>
              <w:left w:val="nil"/>
              <w:bottom w:val="single" w:sz="8" w:space="0" w:color="FFFFFF"/>
              <w:right w:val="single" w:sz="8" w:space="0" w:color="FFFFFF"/>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000000"/>
              <w:bottom w:val="single" w:sz="8" w:space="0" w:color="FFFFFF"/>
              <w:right w:val="single" w:sz="8" w:space="0" w:color="000000"/>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3769">
              <w:rPr>
                <w:rFonts w:ascii="Times New Roman" w:eastAsia="Times New Roman" w:hAnsi="Times New Roman" w:cs="Times New Roman"/>
                <w:sz w:val="24"/>
                <w:szCs w:val="24"/>
                <w:lang w:eastAsia="fr-FR"/>
              </w:rPr>
              <w:t>Streptococcus</w:t>
            </w:r>
            <w:proofErr w:type="spellEnd"/>
            <w:r w:rsidRPr="00743769">
              <w:rPr>
                <w:rFonts w:ascii="Times New Roman" w:eastAsia="Times New Roman" w:hAnsi="Times New Roman" w:cs="Times New Roman"/>
                <w:sz w:val="24"/>
                <w:szCs w:val="24"/>
                <w:lang w:eastAsia="fr-FR"/>
              </w:rPr>
              <w:t xml:space="preserve"> </w:t>
            </w:r>
          </w:p>
        </w:tc>
        <w:tc>
          <w:tcPr>
            <w:tcW w:w="4500" w:type="dxa"/>
            <w:tcBorders>
              <w:top w:val="nil"/>
              <w:left w:val="nil"/>
              <w:bottom w:val="single" w:sz="8" w:space="0" w:color="FFFFFF"/>
              <w:right w:val="single" w:sz="8" w:space="0" w:color="FFFFFF"/>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000000"/>
              <w:bottom w:val="single" w:sz="8" w:space="0" w:color="FFFFFF"/>
              <w:right w:val="single" w:sz="8" w:space="0" w:color="000000"/>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Aérobies à Gram négatif </w:t>
            </w:r>
          </w:p>
        </w:tc>
        <w:tc>
          <w:tcPr>
            <w:tcW w:w="4500" w:type="dxa"/>
            <w:tcBorders>
              <w:top w:val="nil"/>
              <w:left w:val="nil"/>
              <w:bottom w:val="single" w:sz="8" w:space="0" w:color="FFFFFF"/>
              <w:right w:val="single" w:sz="8" w:space="0" w:color="FFFFFF"/>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000000"/>
              <w:bottom w:val="single" w:sz="8" w:space="0" w:color="FFFFFF"/>
              <w:right w:val="single" w:sz="8" w:space="0" w:color="000000"/>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3769">
              <w:rPr>
                <w:rFonts w:ascii="Times New Roman" w:eastAsia="Times New Roman" w:hAnsi="Times New Roman" w:cs="Times New Roman"/>
                <w:sz w:val="24"/>
                <w:szCs w:val="24"/>
                <w:lang w:val="en-GB" w:eastAsia="fr-FR"/>
              </w:rPr>
              <w:t>Alcaligenes</w:t>
            </w:r>
            <w:proofErr w:type="spellEnd"/>
            <w:r w:rsidRPr="00743769">
              <w:rPr>
                <w:rFonts w:ascii="Times New Roman" w:eastAsia="Times New Roman" w:hAnsi="Times New Roman" w:cs="Times New Roman"/>
                <w:sz w:val="24"/>
                <w:szCs w:val="24"/>
                <w:lang w:val="en-GB" w:eastAsia="fr-FR"/>
              </w:rPr>
              <w:t xml:space="preserve"> </w:t>
            </w:r>
            <w:proofErr w:type="spellStart"/>
            <w:r w:rsidRPr="00743769">
              <w:rPr>
                <w:rFonts w:ascii="Times New Roman" w:eastAsia="Times New Roman" w:hAnsi="Times New Roman" w:cs="Times New Roman"/>
                <w:sz w:val="24"/>
                <w:szCs w:val="24"/>
                <w:lang w:val="en-GB" w:eastAsia="fr-FR"/>
              </w:rPr>
              <w:t>denitrificans</w:t>
            </w:r>
            <w:proofErr w:type="spellEnd"/>
            <w:r w:rsidRPr="00743769">
              <w:rPr>
                <w:rFonts w:ascii="Times New Roman" w:eastAsia="Times New Roman" w:hAnsi="Times New Roman" w:cs="Times New Roman"/>
                <w:sz w:val="24"/>
                <w:szCs w:val="24"/>
                <w:lang w:eastAsia="fr-FR"/>
              </w:rPr>
              <w:t xml:space="preserve"> </w:t>
            </w:r>
          </w:p>
        </w:tc>
        <w:tc>
          <w:tcPr>
            <w:tcW w:w="4500" w:type="dxa"/>
            <w:tcBorders>
              <w:top w:val="nil"/>
              <w:left w:val="nil"/>
              <w:bottom w:val="single" w:sz="8" w:space="0" w:color="FFFFFF"/>
              <w:right w:val="single" w:sz="8" w:space="0" w:color="FFFFFF"/>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000000"/>
              <w:bottom w:val="single" w:sz="8" w:space="0" w:color="FFFFFF"/>
              <w:right w:val="single" w:sz="8" w:space="0" w:color="000000"/>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3769">
              <w:rPr>
                <w:rFonts w:ascii="Times New Roman" w:eastAsia="Times New Roman" w:hAnsi="Times New Roman" w:cs="Times New Roman"/>
                <w:sz w:val="24"/>
                <w:szCs w:val="24"/>
                <w:lang w:val="en-GB" w:eastAsia="fr-FR"/>
              </w:rPr>
              <w:t>Burkholderia</w:t>
            </w:r>
            <w:proofErr w:type="spellEnd"/>
            <w:r w:rsidRPr="00743769">
              <w:rPr>
                <w:rFonts w:ascii="Times New Roman" w:eastAsia="Times New Roman" w:hAnsi="Times New Roman" w:cs="Times New Roman"/>
                <w:sz w:val="24"/>
                <w:szCs w:val="24"/>
                <w:lang w:eastAsia="fr-FR"/>
              </w:rPr>
              <w:t xml:space="preserve"> </w:t>
            </w:r>
          </w:p>
        </w:tc>
        <w:tc>
          <w:tcPr>
            <w:tcW w:w="4500" w:type="dxa"/>
            <w:tcBorders>
              <w:top w:val="nil"/>
              <w:left w:val="nil"/>
              <w:bottom w:val="single" w:sz="8" w:space="0" w:color="FFFFFF"/>
              <w:right w:val="single" w:sz="8" w:space="0" w:color="FFFFFF"/>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000000"/>
              <w:bottom w:val="single" w:sz="8" w:space="0" w:color="FFFFFF"/>
              <w:right w:val="single" w:sz="8" w:space="0" w:color="000000"/>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3769">
              <w:rPr>
                <w:rFonts w:ascii="Times New Roman" w:eastAsia="Times New Roman" w:hAnsi="Times New Roman" w:cs="Times New Roman"/>
                <w:sz w:val="24"/>
                <w:szCs w:val="24"/>
                <w:lang w:val="en-GB" w:eastAsia="fr-FR"/>
              </w:rPr>
              <w:t>Flavobacterium</w:t>
            </w:r>
            <w:proofErr w:type="spellEnd"/>
            <w:r w:rsidRPr="00743769">
              <w:rPr>
                <w:rFonts w:ascii="Times New Roman" w:eastAsia="Times New Roman" w:hAnsi="Times New Roman" w:cs="Times New Roman"/>
                <w:sz w:val="24"/>
                <w:szCs w:val="24"/>
                <w:lang w:eastAsia="fr-FR"/>
              </w:rPr>
              <w:t xml:space="preserve"> </w:t>
            </w:r>
            <w:r w:rsidRPr="00743769">
              <w:rPr>
                <w:rFonts w:ascii="Times New Roman" w:eastAsia="Times New Roman" w:hAnsi="Times New Roman" w:cs="Times New Roman"/>
                <w:sz w:val="24"/>
                <w:szCs w:val="24"/>
                <w:lang w:val="en-GB" w:eastAsia="fr-FR"/>
              </w:rPr>
              <w:t>sp.</w:t>
            </w:r>
            <w:r w:rsidRPr="00743769">
              <w:rPr>
                <w:rFonts w:ascii="Times New Roman" w:eastAsia="Times New Roman" w:hAnsi="Times New Roman" w:cs="Times New Roman"/>
                <w:sz w:val="24"/>
                <w:szCs w:val="24"/>
                <w:lang w:eastAsia="fr-FR"/>
              </w:rPr>
              <w:t xml:space="preserve"> </w:t>
            </w:r>
          </w:p>
        </w:tc>
        <w:tc>
          <w:tcPr>
            <w:tcW w:w="4500" w:type="dxa"/>
            <w:tcBorders>
              <w:top w:val="nil"/>
              <w:left w:val="nil"/>
              <w:bottom w:val="single" w:sz="8" w:space="0" w:color="FFFFFF"/>
              <w:right w:val="single" w:sz="8" w:space="0" w:color="FFFFFF"/>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000000"/>
              <w:bottom w:val="single" w:sz="8" w:space="0" w:color="FFFFFF"/>
              <w:right w:val="single" w:sz="8" w:space="0" w:color="000000"/>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3769">
              <w:rPr>
                <w:rFonts w:ascii="Times New Roman" w:eastAsia="Times New Roman" w:hAnsi="Times New Roman" w:cs="Times New Roman"/>
                <w:sz w:val="24"/>
                <w:szCs w:val="24"/>
                <w:lang w:val="en-GB" w:eastAsia="fr-FR"/>
              </w:rPr>
              <w:t>Providencia</w:t>
            </w:r>
            <w:proofErr w:type="spellEnd"/>
            <w:r w:rsidRPr="00743769">
              <w:rPr>
                <w:rFonts w:ascii="Times New Roman" w:eastAsia="Times New Roman" w:hAnsi="Times New Roman" w:cs="Times New Roman"/>
                <w:sz w:val="24"/>
                <w:szCs w:val="24"/>
                <w:lang w:val="en-GB" w:eastAsia="fr-FR"/>
              </w:rPr>
              <w:t xml:space="preserve"> </w:t>
            </w:r>
            <w:proofErr w:type="spellStart"/>
            <w:r w:rsidRPr="00743769">
              <w:rPr>
                <w:rFonts w:ascii="Times New Roman" w:eastAsia="Times New Roman" w:hAnsi="Times New Roman" w:cs="Times New Roman"/>
                <w:sz w:val="24"/>
                <w:szCs w:val="24"/>
                <w:lang w:val="en-GB" w:eastAsia="fr-FR"/>
              </w:rPr>
              <w:t>stuartii</w:t>
            </w:r>
            <w:proofErr w:type="spellEnd"/>
            <w:r w:rsidRPr="00743769">
              <w:rPr>
                <w:rFonts w:ascii="Times New Roman" w:eastAsia="Times New Roman" w:hAnsi="Times New Roman" w:cs="Times New Roman"/>
                <w:sz w:val="24"/>
                <w:szCs w:val="24"/>
                <w:lang w:eastAsia="fr-FR"/>
              </w:rPr>
              <w:t xml:space="preserve"> </w:t>
            </w:r>
          </w:p>
        </w:tc>
        <w:tc>
          <w:tcPr>
            <w:tcW w:w="4500" w:type="dxa"/>
            <w:tcBorders>
              <w:top w:val="nil"/>
              <w:left w:val="nil"/>
              <w:bottom w:val="single" w:sz="8" w:space="0" w:color="FFFFFF"/>
              <w:right w:val="single" w:sz="8" w:space="0" w:color="FFFFFF"/>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000000"/>
              <w:bottom w:val="single" w:sz="8" w:space="0" w:color="FFFFFF"/>
              <w:right w:val="single" w:sz="8" w:space="0" w:color="000000"/>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val="en-GB" w:eastAsia="fr-FR"/>
              </w:rPr>
              <w:t xml:space="preserve">Pseudomonas </w:t>
            </w:r>
            <w:proofErr w:type="spellStart"/>
            <w:r w:rsidRPr="00743769">
              <w:rPr>
                <w:rFonts w:ascii="Times New Roman" w:eastAsia="Times New Roman" w:hAnsi="Times New Roman" w:cs="Times New Roman"/>
                <w:sz w:val="24"/>
                <w:szCs w:val="24"/>
                <w:lang w:val="en-GB" w:eastAsia="fr-FR"/>
              </w:rPr>
              <w:t>aeruginosa</w:t>
            </w:r>
            <w:proofErr w:type="spellEnd"/>
            <w:r w:rsidRPr="00743769">
              <w:rPr>
                <w:rFonts w:ascii="Times New Roman" w:eastAsia="Times New Roman" w:hAnsi="Times New Roman" w:cs="Times New Roman"/>
                <w:sz w:val="24"/>
                <w:szCs w:val="24"/>
                <w:lang w:eastAsia="fr-FR"/>
              </w:rPr>
              <w:t xml:space="preserve"> </w:t>
            </w:r>
          </w:p>
        </w:tc>
        <w:tc>
          <w:tcPr>
            <w:tcW w:w="4500" w:type="dxa"/>
            <w:tcBorders>
              <w:top w:val="nil"/>
              <w:left w:val="nil"/>
              <w:bottom w:val="single" w:sz="8" w:space="0" w:color="FFFFFF"/>
              <w:right w:val="single" w:sz="8" w:space="0" w:color="FFFFFF"/>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000000"/>
              <w:bottom w:val="single" w:sz="8" w:space="0" w:color="FFFFFF"/>
              <w:right w:val="single" w:sz="8" w:space="0" w:color="000000"/>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3769">
              <w:rPr>
                <w:rFonts w:ascii="Times New Roman" w:eastAsia="Times New Roman" w:hAnsi="Times New Roman" w:cs="Times New Roman"/>
                <w:sz w:val="24"/>
                <w:szCs w:val="24"/>
                <w:lang w:val="en-GB" w:eastAsia="fr-FR"/>
              </w:rPr>
              <w:t>Stenotrophomonas</w:t>
            </w:r>
            <w:proofErr w:type="spellEnd"/>
            <w:r w:rsidRPr="00743769">
              <w:rPr>
                <w:rFonts w:ascii="Times New Roman" w:eastAsia="Times New Roman" w:hAnsi="Times New Roman" w:cs="Times New Roman"/>
                <w:sz w:val="24"/>
                <w:szCs w:val="24"/>
                <w:lang w:val="en-GB" w:eastAsia="fr-FR"/>
              </w:rPr>
              <w:t xml:space="preserve"> </w:t>
            </w:r>
            <w:proofErr w:type="spellStart"/>
            <w:r w:rsidRPr="00743769">
              <w:rPr>
                <w:rFonts w:ascii="Times New Roman" w:eastAsia="Times New Roman" w:hAnsi="Times New Roman" w:cs="Times New Roman"/>
                <w:sz w:val="24"/>
                <w:szCs w:val="24"/>
                <w:lang w:val="en-GB" w:eastAsia="fr-FR"/>
              </w:rPr>
              <w:t>maltophilia</w:t>
            </w:r>
            <w:proofErr w:type="spellEnd"/>
            <w:r w:rsidRPr="00743769">
              <w:rPr>
                <w:rFonts w:ascii="Times New Roman" w:eastAsia="Times New Roman" w:hAnsi="Times New Roman" w:cs="Times New Roman"/>
                <w:sz w:val="24"/>
                <w:szCs w:val="24"/>
                <w:lang w:eastAsia="fr-FR"/>
              </w:rPr>
              <w:t xml:space="preserve"> </w:t>
            </w:r>
          </w:p>
        </w:tc>
        <w:tc>
          <w:tcPr>
            <w:tcW w:w="4500" w:type="dxa"/>
            <w:tcBorders>
              <w:top w:val="nil"/>
              <w:left w:val="nil"/>
              <w:bottom w:val="single" w:sz="8" w:space="0" w:color="FFFFFF"/>
              <w:right w:val="single" w:sz="8" w:space="0" w:color="FFFFFF"/>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000000"/>
              <w:bottom w:val="single" w:sz="8" w:space="0" w:color="FFFFFF"/>
              <w:right w:val="single" w:sz="8" w:space="0" w:color="000000"/>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Anaérobies </w:t>
            </w:r>
          </w:p>
        </w:tc>
        <w:tc>
          <w:tcPr>
            <w:tcW w:w="4500" w:type="dxa"/>
            <w:tcBorders>
              <w:top w:val="nil"/>
              <w:left w:val="nil"/>
              <w:bottom w:val="single" w:sz="8" w:space="0" w:color="FFFFFF"/>
              <w:right w:val="single" w:sz="8" w:space="0" w:color="FFFFFF"/>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000000"/>
              <w:bottom w:val="single" w:sz="8" w:space="0" w:color="FFFFFF"/>
              <w:right w:val="single" w:sz="8" w:space="0" w:color="000000"/>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Bactéries anaérobies strictes </w:t>
            </w:r>
          </w:p>
        </w:tc>
        <w:tc>
          <w:tcPr>
            <w:tcW w:w="4500" w:type="dxa"/>
            <w:tcBorders>
              <w:top w:val="nil"/>
              <w:left w:val="nil"/>
              <w:bottom w:val="single" w:sz="8" w:space="0" w:color="FFFFFF"/>
              <w:right w:val="single" w:sz="8" w:space="0" w:color="FFFFFF"/>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000000"/>
              <w:bottom w:val="single" w:sz="8" w:space="0" w:color="FFFFFF"/>
              <w:right w:val="single" w:sz="8" w:space="0" w:color="000000"/>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Autres </w:t>
            </w:r>
          </w:p>
        </w:tc>
        <w:tc>
          <w:tcPr>
            <w:tcW w:w="4500" w:type="dxa"/>
            <w:tcBorders>
              <w:top w:val="nil"/>
              <w:left w:val="nil"/>
              <w:bottom w:val="single" w:sz="8" w:space="0" w:color="FFFFFF"/>
              <w:right w:val="single" w:sz="8" w:space="0" w:color="FFFFFF"/>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000000"/>
              <w:bottom w:val="single" w:sz="8" w:space="0" w:color="FFFFFF"/>
              <w:right w:val="single" w:sz="8" w:space="0" w:color="000000"/>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Chlamydia </w:t>
            </w:r>
          </w:p>
        </w:tc>
        <w:tc>
          <w:tcPr>
            <w:tcW w:w="4500" w:type="dxa"/>
            <w:tcBorders>
              <w:top w:val="nil"/>
              <w:left w:val="nil"/>
              <w:bottom w:val="single" w:sz="8" w:space="0" w:color="FFFFFF"/>
              <w:right w:val="single" w:sz="8" w:space="0" w:color="FFFFFF"/>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nil"/>
              <w:left w:val="single" w:sz="8" w:space="0" w:color="000000"/>
              <w:bottom w:val="single" w:sz="8" w:space="0" w:color="FFFFFF"/>
              <w:right w:val="single" w:sz="8" w:space="0" w:color="000000"/>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Mycoplasmes </w:t>
            </w:r>
          </w:p>
        </w:tc>
        <w:tc>
          <w:tcPr>
            <w:tcW w:w="4500" w:type="dxa"/>
            <w:tcBorders>
              <w:top w:val="nil"/>
              <w:left w:val="nil"/>
              <w:bottom w:val="single" w:sz="8" w:space="0" w:color="FFFFFF"/>
              <w:right w:val="single" w:sz="8" w:space="0" w:color="FFFFFF"/>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r w:rsidR="00743769" w:rsidRPr="00743769" w:rsidTr="00743769">
        <w:trPr>
          <w:tblCellSpacing w:w="0" w:type="dxa"/>
          <w:jc w:val="center"/>
        </w:trPr>
        <w:tc>
          <w:tcPr>
            <w:tcW w:w="4548" w:type="dxa"/>
            <w:tcBorders>
              <w:top w:val="single" w:sz="8" w:space="0" w:color="000000"/>
              <w:left w:val="single" w:sz="8" w:space="0" w:color="000000"/>
              <w:bottom w:val="single" w:sz="8" w:space="0" w:color="000000"/>
              <w:right w:val="single" w:sz="8" w:space="0" w:color="000000"/>
            </w:tcBorders>
            <w:tcMar>
              <w:top w:w="0" w:type="dxa"/>
              <w:left w:w="129" w:type="dxa"/>
              <w:bottom w:w="0" w:type="dxa"/>
              <w:right w:w="129" w:type="dxa"/>
            </w:tcMar>
            <w:hideMark/>
          </w:tcPr>
          <w:p w:rsidR="00743769" w:rsidRPr="00743769" w:rsidRDefault="00743769" w:rsidP="00743769">
            <w:pPr>
              <w:spacing w:before="100" w:beforeAutospacing="1" w:after="100" w:afterAutospacing="1"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Rickettsies </w:t>
            </w:r>
          </w:p>
        </w:tc>
        <w:tc>
          <w:tcPr>
            <w:tcW w:w="4500" w:type="dxa"/>
            <w:tcBorders>
              <w:top w:val="nil"/>
              <w:left w:val="nil"/>
              <w:bottom w:val="single" w:sz="8" w:space="0" w:color="FFFFFF"/>
              <w:right w:val="single" w:sz="8" w:space="0" w:color="FFFFFF"/>
            </w:tcBorders>
            <w:tcMar>
              <w:top w:w="0" w:type="dxa"/>
              <w:left w:w="129" w:type="dxa"/>
              <w:bottom w:w="0" w:type="dxa"/>
              <w:right w:w="129" w:type="dxa"/>
            </w:tcMar>
            <w:hideMark/>
          </w:tcPr>
          <w:p w:rsidR="00743769" w:rsidRPr="00743769" w:rsidRDefault="00743769" w:rsidP="00743769">
            <w:pPr>
              <w:spacing w:after="240" w:line="240" w:lineRule="auto"/>
              <w:rPr>
                <w:rFonts w:ascii="Times New Roman" w:eastAsia="Times New Roman" w:hAnsi="Times New Roman" w:cs="Times New Roman"/>
                <w:sz w:val="24"/>
                <w:szCs w:val="24"/>
                <w:lang w:eastAsia="fr-FR"/>
              </w:rPr>
            </w:pPr>
          </w:p>
        </w:tc>
      </w:tr>
    </w:tbl>
    <w:p w:rsidR="00743769" w:rsidRPr="00743769" w:rsidRDefault="00743769" w:rsidP="00743769">
      <w:pPr>
        <w:spacing w:before="240" w:after="120" w:line="240" w:lineRule="auto"/>
        <w:ind w:left="284" w:hanging="284"/>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lang w:eastAsia="fr-FR"/>
        </w:rPr>
        <w:t xml:space="preserve">* La fréquence de résistance à la </w:t>
      </w:r>
      <w:proofErr w:type="spellStart"/>
      <w:r w:rsidRPr="00743769">
        <w:rPr>
          <w:rFonts w:ascii="Times New Roman" w:eastAsia="Times New Roman" w:hAnsi="Times New Roman" w:cs="Times New Roman"/>
          <w:sz w:val="24"/>
          <w:szCs w:val="24"/>
          <w:lang w:eastAsia="fr-FR"/>
        </w:rPr>
        <w:t>méticilline</w:t>
      </w:r>
      <w:proofErr w:type="spellEnd"/>
      <w:r w:rsidRPr="00743769">
        <w:rPr>
          <w:rFonts w:ascii="Times New Roman" w:eastAsia="Times New Roman" w:hAnsi="Times New Roman" w:cs="Times New Roman"/>
          <w:sz w:val="24"/>
          <w:szCs w:val="24"/>
          <w:lang w:eastAsia="fr-FR"/>
        </w:rPr>
        <w:t xml:space="preserve"> est environ de 30 à 50 % de l'ensemble des staphylocoques et se rencontre surtout en milieu hospitalier. </w:t>
      </w:r>
    </w:p>
    <w:p w:rsidR="00743769" w:rsidRPr="00743769" w:rsidRDefault="00743769" w:rsidP="00743769">
      <w:pPr>
        <w:spacing w:before="120" w:after="240" w:line="240" w:lineRule="auto"/>
        <w:rPr>
          <w:rFonts w:ascii="Times New Roman" w:eastAsia="Times New Roman" w:hAnsi="Times New Roman" w:cs="Times New Roman"/>
          <w:sz w:val="24"/>
          <w:szCs w:val="24"/>
          <w:lang w:eastAsia="fr-FR"/>
        </w:rPr>
      </w:pPr>
      <w:r w:rsidRPr="00743769">
        <w:rPr>
          <w:rFonts w:ascii="Times New Roman" w:eastAsia="Times New Roman" w:hAnsi="Times New Roman" w:cs="Times New Roman"/>
          <w:sz w:val="24"/>
          <w:szCs w:val="24"/>
          <w:u w:val="single"/>
          <w:lang w:eastAsia="fr-FR"/>
        </w:rPr>
        <w:t>Remarque</w:t>
      </w:r>
      <w:r w:rsidRPr="00743769">
        <w:rPr>
          <w:rFonts w:ascii="Times New Roman" w:eastAsia="Times New Roman" w:hAnsi="Times New Roman" w:cs="Times New Roman"/>
          <w:sz w:val="24"/>
          <w:szCs w:val="24"/>
          <w:lang w:eastAsia="fr-FR"/>
        </w:rPr>
        <w:t xml:space="preserve"> : ce spectre correspond à celui des formes systémiques d'antibiotique appartenant à la famille des aminosides. Avec les présentations pharmaceutiques locales, les concentrations obtenues </w:t>
      </w:r>
      <w:r w:rsidRPr="00743769">
        <w:rPr>
          <w:rFonts w:ascii="Times New Roman" w:eastAsia="Times New Roman" w:hAnsi="Times New Roman" w:cs="Times New Roman"/>
          <w:i/>
          <w:iCs/>
          <w:sz w:val="24"/>
          <w:szCs w:val="24"/>
          <w:lang w:eastAsia="fr-FR"/>
        </w:rPr>
        <w:t>in situ</w:t>
      </w:r>
      <w:r w:rsidRPr="00743769">
        <w:rPr>
          <w:rFonts w:ascii="Times New Roman" w:eastAsia="Times New Roman" w:hAnsi="Times New Roman" w:cs="Times New Roman"/>
          <w:sz w:val="24"/>
          <w:szCs w:val="24"/>
          <w:lang w:eastAsia="fr-FR"/>
        </w:rPr>
        <w:t xml:space="preserve"> sont très supérieures aux concentrations plasmatiques. Quelques incertitudes demeurent sur la cinétique des concentrations </w:t>
      </w:r>
      <w:r w:rsidRPr="00743769">
        <w:rPr>
          <w:rFonts w:ascii="Times New Roman" w:eastAsia="Times New Roman" w:hAnsi="Times New Roman" w:cs="Times New Roman"/>
          <w:i/>
          <w:iCs/>
          <w:sz w:val="24"/>
          <w:szCs w:val="24"/>
          <w:lang w:eastAsia="fr-FR"/>
        </w:rPr>
        <w:t>in situ</w:t>
      </w:r>
      <w:r w:rsidRPr="00743769">
        <w:rPr>
          <w:rFonts w:ascii="Times New Roman" w:eastAsia="Times New Roman" w:hAnsi="Times New Roman" w:cs="Times New Roman"/>
          <w:sz w:val="24"/>
          <w:szCs w:val="24"/>
          <w:lang w:eastAsia="fr-FR"/>
        </w:rPr>
        <w:t xml:space="preserve">, sur les conditions physico-chimiques locales qui peuvent modifier l'activité de l'antibiotique et sur la stabilité du produit </w:t>
      </w:r>
      <w:r w:rsidRPr="00743769">
        <w:rPr>
          <w:rFonts w:ascii="Times New Roman" w:eastAsia="Times New Roman" w:hAnsi="Times New Roman" w:cs="Times New Roman"/>
          <w:i/>
          <w:iCs/>
          <w:sz w:val="24"/>
          <w:szCs w:val="24"/>
          <w:lang w:eastAsia="fr-FR"/>
        </w:rPr>
        <w:t>in situ</w:t>
      </w:r>
      <w:r w:rsidRPr="00743769">
        <w:rPr>
          <w:rFonts w:ascii="Times New Roman" w:eastAsia="Times New Roman" w:hAnsi="Times New Roman" w:cs="Times New Roman"/>
          <w:sz w:val="24"/>
          <w:szCs w:val="24"/>
          <w:lang w:eastAsia="fr-FR"/>
        </w:rPr>
        <w:t xml:space="preserve">. </w:t>
      </w:r>
    </w:p>
    <w:p w:rsidR="00743769" w:rsidRPr="00743769" w:rsidRDefault="00743769" w:rsidP="00743769">
      <w:pPr>
        <w:spacing w:after="240" w:line="240" w:lineRule="auto"/>
        <w:rPr>
          <w:rFonts w:ascii="Times New Roman" w:eastAsia="Times New Roman" w:hAnsi="Times New Roman" w:cs="Times New Roman"/>
          <w:sz w:val="24"/>
          <w:szCs w:val="24"/>
          <w:lang w:eastAsia="fr-FR"/>
        </w:rPr>
      </w:pPr>
      <w:bookmarkStart w:id="0" w:name="pharc"/>
      <w:bookmarkEnd w:id="0"/>
    </w:p>
    <w:sectPr w:rsidR="00743769" w:rsidRPr="00743769"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0BE"/>
    <w:multiLevelType w:val="multilevel"/>
    <w:tmpl w:val="DA30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81BA9"/>
    <w:multiLevelType w:val="multilevel"/>
    <w:tmpl w:val="8C0E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55498"/>
    <w:multiLevelType w:val="multilevel"/>
    <w:tmpl w:val="3C84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6418E"/>
    <w:multiLevelType w:val="multilevel"/>
    <w:tmpl w:val="5110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F43232"/>
    <w:multiLevelType w:val="multilevel"/>
    <w:tmpl w:val="E3B6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135F82"/>
    <w:multiLevelType w:val="multilevel"/>
    <w:tmpl w:val="8B7A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EA30FF"/>
    <w:multiLevelType w:val="multilevel"/>
    <w:tmpl w:val="DA86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D20ABE"/>
    <w:multiLevelType w:val="multilevel"/>
    <w:tmpl w:val="B908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E644BE"/>
    <w:multiLevelType w:val="multilevel"/>
    <w:tmpl w:val="FD3C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781B9C"/>
    <w:multiLevelType w:val="multilevel"/>
    <w:tmpl w:val="C208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73442F"/>
    <w:multiLevelType w:val="multilevel"/>
    <w:tmpl w:val="FBB0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0D41DA"/>
    <w:multiLevelType w:val="multilevel"/>
    <w:tmpl w:val="1DC2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D64643"/>
    <w:multiLevelType w:val="multilevel"/>
    <w:tmpl w:val="6AEE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616DCC"/>
    <w:multiLevelType w:val="multilevel"/>
    <w:tmpl w:val="E99E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6D2037"/>
    <w:multiLevelType w:val="multilevel"/>
    <w:tmpl w:val="0A8E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0458E0"/>
    <w:multiLevelType w:val="multilevel"/>
    <w:tmpl w:val="85D0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E3008A"/>
    <w:multiLevelType w:val="multilevel"/>
    <w:tmpl w:val="D4AE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E93172"/>
    <w:multiLevelType w:val="multilevel"/>
    <w:tmpl w:val="2DA0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3E7D48"/>
    <w:multiLevelType w:val="multilevel"/>
    <w:tmpl w:val="2D74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5716F4"/>
    <w:multiLevelType w:val="multilevel"/>
    <w:tmpl w:val="5490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8B66AF"/>
    <w:multiLevelType w:val="multilevel"/>
    <w:tmpl w:val="0314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D34FBC"/>
    <w:multiLevelType w:val="multilevel"/>
    <w:tmpl w:val="2B0E4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A36CC9"/>
    <w:multiLevelType w:val="multilevel"/>
    <w:tmpl w:val="36E6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70610C"/>
    <w:multiLevelType w:val="multilevel"/>
    <w:tmpl w:val="C75C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791F01"/>
    <w:multiLevelType w:val="multilevel"/>
    <w:tmpl w:val="5502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EA7CFE"/>
    <w:multiLevelType w:val="multilevel"/>
    <w:tmpl w:val="C266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451754"/>
    <w:multiLevelType w:val="multilevel"/>
    <w:tmpl w:val="2952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9A08D4"/>
    <w:multiLevelType w:val="multilevel"/>
    <w:tmpl w:val="E0A6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663F57"/>
    <w:multiLevelType w:val="multilevel"/>
    <w:tmpl w:val="76B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61373A"/>
    <w:multiLevelType w:val="multilevel"/>
    <w:tmpl w:val="BCDA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4556E0"/>
    <w:multiLevelType w:val="multilevel"/>
    <w:tmpl w:val="265E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E074D0"/>
    <w:multiLevelType w:val="multilevel"/>
    <w:tmpl w:val="349E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690D1C"/>
    <w:multiLevelType w:val="multilevel"/>
    <w:tmpl w:val="2CC6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E104C"/>
    <w:multiLevelType w:val="multilevel"/>
    <w:tmpl w:val="AEA4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D97EDE"/>
    <w:multiLevelType w:val="multilevel"/>
    <w:tmpl w:val="CA08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E52C24"/>
    <w:multiLevelType w:val="multilevel"/>
    <w:tmpl w:val="1662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A67AC6"/>
    <w:multiLevelType w:val="multilevel"/>
    <w:tmpl w:val="C5FE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2A189E"/>
    <w:multiLevelType w:val="multilevel"/>
    <w:tmpl w:val="1BB4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ED3B74"/>
    <w:multiLevelType w:val="multilevel"/>
    <w:tmpl w:val="318E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7"/>
  </w:num>
  <w:num w:numId="3">
    <w:abstractNumId w:val="20"/>
  </w:num>
  <w:num w:numId="4">
    <w:abstractNumId w:val="9"/>
  </w:num>
  <w:num w:numId="5">
    <w:abstractNumId w:val="34"/>
  </w:num>
  <w:num w:numId="6">
    <w:abstractNumId w:val="25"/>
  </w:num>
  <w:num w:numId="7">
    <w:abstractNumId w:val="6"/>
  </w:num>
  <w:num w:numId="8">
    <w:abstractNumId w:val="21"/>
  </w:num>
  <w:num w:numId="9">
    <w:abstractNumId w:val="21"/>
    <w:lvlOverride w:ilvl="1">
      <w:lvl w:ilvl="1">
        <w:numFmt w:val="bullet"/>
        <w:lvlText w:val=""/>
        <w:lvlJc w:val="left"/>
        <w:pPr>
          <w:tabs>
            <w:tab w:val="num" w:pos="1440"/>
          </w:tabs>
          <w:ind w:left="1440" w:hanging="360"/>
        </w:pPr>
        <w:rPr>
          <w:rFonts w:ascii="Symbol" w:hAnsi="Symbol" w:hint="default"/>
          <w:sz w:val="20"/>
        </w:rPr>
      </w:lvl>
    </w:lvlOverride>
  </w:num>
  <w:num w:numId="10">
    <w:abstractNumId w:val="26"/>
  </w:num>
  <w:num w:numId="11">
    <w:abstractNumId w:val="22"/>
  </w:num>
  <w:num w:numId="12">
    <w:abstractNumId w:val="30"/>
  </w:num>
  <w:num w:numId="13">
    <w:abstractNumId w:val="12"/>
  </w:num>
  <w:num w:numId="14">
    <w:abstractNumId w:val="11"/>
  </w:num>
  <w:num w:numId="15">
    <w:abstractNumId w:val="18"/>
  </w:num>
  <w:num w:numId="16">
    <w:abstractNumId w:val="31"/>
  </w:num>
  <w:num w:numId="17">
    <w:abstractNumId w:val="23"/>
  </w:num>
  <w:num w:numId="18">
    <w:abstractNumId w:val="38"/>
  </w:num>
  <w:num w:numId="19">
    <w:abstractNumId w:val="28"/>
  </w:num>
  <w:num w:numId="20">
    <w:abstractNumId w:val="33"/>
  </w:num>
  <w:num w:numId="21">
    <w:abstractNumId w:val="15"/>
  </w:num>
  <w:num w:numId="22">
    <w:abstractNumId w:val="16"/>
  </w:num>
  <w:num w:numId="23">
    <w:abstractNumId w:val="1"/>
  </w:num>
  <w:num w:numId="24">
    <w:abstractNumId w:val="29"/>
  </w:num>
  <w:num w:numId="25">
    <w:abstractNumId w:val="8"/>
  </w:num>
  <w:num w:numId="26">
    <w:abstractNumId w:val="13"/>
  </w:num>
  <w:num w:numId="27">
    <w:abstractNumId w:val="3"/>
  </w:num>
  <w:num w:numId="28">
    <w:abstractNumId w:val="35"/>
  </w:num>
  <w:num w:numId="29">
    <w:abstractNumId w:val="32"/>
  </w:num>
  <w:num w:numId="30">
    <w:abstractNumId w:val="2"/>
  </w:num>
  <w:num w:numId="31">
    <w:abstractNumId w:val="36"/>
  </w:num>
  <w:num w:numId="32">
    <w:abstractNumId w:val="10"/>
  </w:num>
  <w:num w:numId="33">
    <w:abstractNumId w:val="14"/>
  </w:num>
  <w:num w:numId="34">
    <w:abstractNumId w:val="7"/>
  </w:num>
  <w:num w:numId="35">
    <w:abstractNumId w:val="24"/>
  </w:num>
  <w:num w:numId="36">
    <w:abstractNumId w:val="0"/>
  </w:num>
  <w:num w:numId="37">
    <w:abstractNumId w:val="4"/>
  </w:num>
  <w:num w:numId="38">
    <w:abstractNumId w:val="17"/>
  </w:num>
  <w:num w:numId="39">
    <w:abstractNumId w:val="2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D265B"/>
    <w:rsid w:val="000277B7"/>
    <w:rsid w:val="0006330F"/>
    <w:rsid w:val="0009769E"/>
    <w:rsid w:val="000A3BA6"/>
    <w:rsid w:val="000C4178"/>
    <w:rsid w:val="00120A2B"/>
    <w:rsid w:val="001A53D5"/>
    <w:rsid w:val="00282113"/>
    <w:rsid w:val="002845AF"/>
    <w:rsid w:val="003164DC"/>
    <w:rsid w:val="00370323"/>
    <w:rsid w:val="004276C2"/>
    <w:rsid w:val="004771A7"/>
    <w:rsid w:val="00587FAE"/>
    <w:rsid w:val="005D265B"/>
    <w:rsid w:val="0062264F"/>
    <w:rsid w:val="00673C6F"/>
    <w:rsid w:val="006A4DC8"/>
    <w:rsid w:val="006D4445"/>
    <w:rsid w:val="0070624C"/>
    <w:rsid w:val="00743769"/>
    <w:rsid w:val="0078077B"/>
    <w:rsid w:val="007A24F8"/>
    <w:rsid w:val="007E4829"/>
    <w:rsid w:val="00816CD7"/>
    <w:rsid w:val="008F30B2"/>
    <w:rsid w:val="00911C5C"/>
    <w:rsid w:val="00970C1F"/>
    <w:rsid w:val="009D77C6"/>
    <w:rsid w:val="00A85F40"/>
    <w:rsid w:val="00A93A8E"/>
    <w:rsid w:val="00B229F6"/>
    <w:rsid w:val="00B37108"/>
    <w:rsid w:val="00B53AA5"/>
    <w:rsid w:val="00BB2DA5"/>
    <w:rsid w:val="00C12BD3"/>
    <w:rsid w:val="00C22AEF"/>
    <w:rsid w:val="00C54779"/>
    <w:rsid w:val="00C60C3B"/>
    <w:rsid w:val="00C75EA1"/>
    <w:rsid w:val="00D62A4E"/>
    <w:rsid w:val="00D914B1"/>
    <w:rsid w:val="00DE34F8"/>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F8"/>
  </w:style>
  <w:style w:type="paragraph" w:styleId="Titre2">
    <w:name w:val="heading 2"/>
    <w:basedOn w:val="Normal"/>
    <w:link w:val="Titre2Car"/>
    <w:uiPriority w:val="9"/>
    <w:qFormat/>
    <w:rsid w:val="005D265B"/>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D265B"/>
    <w:rPr>
      <w:rFonts w:ascii="Times New Roman" w:eastAsia="Times New Roman" w:hAnsi="Times New Roman" w:cs="Times New Roman"/>
      <w:b/>
      <w:bCs/>
      <w:color w:val="000000"/>
      <w:sz w:val="36"/>
      <w:szCs w:val="36"/>
      <w:lang w:eastAsia="fr-FR"/>
    </w:rPr>
  </w:style>
  <w:style w:type="character" w:styleId="Lienhypertexte">
    <w:name w:val="Hyperlink"/>
    <w:basedOn w:val="Policepardfaut"/>
    <w:uiPriority w:val="99"/>
    <w:semiHidden/>
    <w:unhideWhenUsed/>
    <w:rsid w:val="005D265B"/>
    <w:rPr>
      <w:color w:val="990000"/>
      <w:u w:val="single"/>
    </w:rPr>
  </w:style>
  <w:style w:type="paragraph" w:styleId="NormalWeb">
    <w:name w:val="Normal (Web)"/>
    <w:basedOn w:val="Normal"/>
    <w:uiPriority w:val="99"/>
    <w:unhideWhenUsed/>
    <w:rsid w:val="005D265B"/>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ammdenomination">
    <w:name w:val="ammdenomination"/>
    <w:basedOn w:val="Normal"/>
    <w:rsid w:val="007437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mcorpstexte">
    <w:name w:val="ammcorpstexte"/>
    <w:basedOn w:val="Normal"/>
    <w:rsid w:val="007437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mcomposition">
    <w:name w:val="ammcomposition"/>
    <w:basedOn w:val="Normal"/>
    <w:rsid w:val="007437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mlistepuces1">
    <w:name w:val="ammlistepuces1"/>
    <w:basedOn w:val="Normal"/>
    <w:rsid w:val="007437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743769"/>
  </w:style>
  <w:style w:type="paragraph" w:customStyle="1" w:styleId="ammtableautitre1">
    <w:name w:val="ammtableautitre1"/>
    <w:basedOn w:val="Normal"/>
    <w:rsid w:val="007437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mtableautitre2">
    <w:name w:val="ammtableautitre2"/>
    <w:basedOn w:val="Normal"/>
    <w:rsid w:val="007437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mtableautitre3">
    <w:name w:val="ammtableautitre3"/>
    <w:basedOn w:val="Normal"/>
    <w:rsid w:val="007437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mtableaucorpstexte">
    <w:name w:val="ammtableaucorpstexte"/>
    <w:basedOn w:val="Normal"/>
    <w:rsid w:val="007437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mtitulairenom">
    <w:name w:val="ammtitulairenom"/>
    <w:basedOn w:val="Normal"/>
    <w:rsid w:val="007437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mtitulaireadresse">
    <w:name w:val="ammtitulaireadresse"/>
    <w:basedOn w:val="Normal"/>
    <w:rsid w:val="0074376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918759423">
      <w:bodyDiv w:val="1"/>
      <w:marLeft w:val="0"/>
      <w:marRight w:val="0"/>
      <w:marTop w:val="0"/>
      <w:marBottom w:val="0"/>
      <w:divBdr>
        <w:top w:val="none" w:sz="0" w:space="0" w:color="auto"/>
        <w:left w:val="none" w:sz="0" w:space="0" w:color="auto"/>
        <w:bottom w:val="none" w:sz="0" w:space="0" w:color="auto"/>
        <w:right w:val="none" w:sz="0" w:space="0" w:color="auto"/>
      </w:divBdr>
    </w:div>
    <w:div w:id="1097752142">
      <w:bodyDiv w:val="1"/>
      <w:marLeft w:val="0"/>
      <w:marRight w:val="0"/>
      <w:marTop w:val="0"/>
      <w:marBottom w:val="0"/>
      <w:divBdr>
        <w:top w:val="none" w:sz="0" w:space="0" w:color="auto"/>
        <w:left w:val="none" w:sz="0" w:space="0" w:color="auto"/>
        <w:bottom w:val="none" w:sz="0" w:space="0" w:color="auto"/>
        <w:right w:val="none" w:sz="0" w:space="0" w:color="auto"/>
      </w:divBdr>
      <w:divsChild>
        <w:div w:id="1491561801">
          <w:marLeft w:val="0"/>
          <w:marRight w:val="0"/>
          <w:marTop w:val="0"/>
          <w:marBottom w:val="0"/>
          <w:divBdr>
            <w:top w:val="none" w:sz="0" w:space="0" w:color="auto"/>
            <w:left w:val="none" w:sz="0" w:space="0" w:color="auto"/>
            <w:bottom w:val="none" w:sz="0" w:space="0" w:color="auto"/>
            <w:right w:val="none" w:sz="0" w:space="0" w:color="auto"/>
          </w:divBdr>
        </w:div>
        <w:div w:id="1141272054">
          <w:marLeft w:val="0"/>
          <w:marRight w:val="0"/>
          <w:marTop w:val="0"/>
          <w:marBottom w:val="0"/>
          <w:divBdr>
            <w:top w:val="none" w:sz="0" w:space="0" w:color="auto"/>
            <w:left w:val="none" w:sz="0" w:space="0" w:color="auto"/>
            <w:bottom w:val="none" w:sz="0" w:space="0" w:color="auto"/>
            <w:right w:val="none" w:sz="0" w:space="0" w:color="auto"/>
          </w:divBdr>
        </w:div>
        <w:div w:id="286742401">
          <w:marLeft w:val="0"/>
          <w:marRight w:val="0"/>
          <w:marTop w:val="0"/>
          <w:marBottom w:val="0"/>
          <w:divBdr>
            <w:top w:val="none" w:sz="0" w:space="0" w:color="auto"/>
            <w:left w:val="none" w:sz="0" w:space="0" w:color="auto"/>
            <w:bottom w:val="none" w:sz="0" w:space="0" w:color="auto"/>
            <w:right w:val="none" w:sz="0" w:space="0" w:color="auto"/>
          </w:divBdr>
        </w:div>
        <w:div w:id="589001808">
          <w:marLeft w:val="0"/>
          <w:marRight w:val="0"/>
          <w:marTop w:val="0"/>
          <w:marBottom w:val="0"/>
          <w:divBdr>
            <w:top w:val="none" w:sz="0" w:space="0" w:color="auto"/>
            <w:left w:val="none" w:sz="0" w:space="0" w:color="auto"/>
            <w:bottom w:val="none" w:sz="0" w:space="0" w:color="auto"/>
            <w:right w:val="none" w:sz="0" w:space="0" w:color="auto"/>
          </w:divBdr>
        </w:div>
      </w:divsChild>
    </w:div>
    <w:div w:id="1171482958">
      <w:bodyDiv w:val="1"/>
      <w:marLeft w:val="0"/>
      <w:marRight w:val="0"/>
      <w:marTop w:val="0"/>
      <w:marBottom w:val="0"/>
      <w:divBdr>
        <w:top w:val="none" w:sz="0" w:space="0" w:color="auto"/>
        <w:left w:val="none" w:sz="0" w:space="0" w:color="auto"/>
        <w:bottom w:val="none" w:sz="0" w:space="0" w:color="auto"/>
        <w:right w:val="none" w:sz="0" w:space="0" w:color="auto"/>
      </w:divBdr>
      <w:divsChild>
        <w:div w:id="13044972">
          <w:marLeft w:val="0"/>
          <w:marRight w:val="0"/>
          <w:marTop w:val="0"/>
          <w:marBottom w:val="0"/>
          <w:divBdr>
            <w:top w:val="none" w:sz="0" w:space="0" w:color="auto"/>
            <w:left w:val="none" w:sz="0" w:space="0" w:color="auto"/>
            <w:bottom w:val="none" w:sz="0" w:space="0" w:color="auto"/>
            <w:right w:val="none" w:sz="0" w:space="0" w:color="auto"/>
          </w:divBdr>
        </w:div>
        <w:div w:id="853960066">
          <w:marLeft w:val="0"/>
          <w:marRight w:val="0"/>
          <w:marTop w:val="0"/>
          <w:marBottom w:val="0"/>
          <w:divBdr>
            <w:top w:val="none" w:sz="0" w:space="0" w:color="auto"/>
            <w:left w:val="none" w:sz="0" w:space="0" w:color="auto"/>
            <w:bottom w:val="none" w:sz="0" w:space="0" w:color="auto"/>
            <w:right w:val="none" w:sz="0" w:space="0" w:color="auto"/>
          </w:divBdr>
        </w:div>
        <w:div w:id="26836028">
          <w:marLeft w:val="0"/>
          <w:marRight w:val="0"/>
          <w:marTop w:val="0"/>
          <w:marBottom w:val="0"/>
          <w:divBdr>
            <w:top w:val="none" w:sz="0" w:space="0" w:color="auto"/>
            <w:left w:val="none" w:sz="0" w:space="0" w:color="auto"/>
            <w:bottom w:val="none" w:sz="0" w:space="0" w:color="auto"/>
            <w:right w:val="none" w:sz="0" w:space="0" w:color="auto"/>
          </w:divBdr>
        </w:div>
        <w:div w:id="851186451">
          <w:marLeft w:val="0"/>
          <w:marRight w:val="0"/>
          <w:marTop w:val="0"/>
          <w:marBottom w:val="0"/>
          <w:divBdr>
            <w:top w:val="none" w:sz="0" w:space="0" w:color="auto"/>
            <w:left w:val="none" w:sz="0" w:space="0" w:color="auto"/>
            <w:bottom w:val="none" w:sz="0" w:space="0" w:color="auto"/>
            <w:right w:val="none" w:sz="0" w:space="0" w:color="auto"/>
          </w:divBdr>
        </w:div>
        <w:div w:id="1109013389">
          <w:marLeft w:val="0"/>
          <w:marRight w:val="0"/>
          <w:marTop w:val="0"/>
          <w:marBottom w:val="0"/>
          <w:divBdr>
            <w:top w:val="none" w:sz="0" w:space="0" w:color="auto"/>
            <w:left w:val="none" w:sz="0" w:space="0" w:color="auto"/>
            <w:bottom w:val="none" w:sz="0" w:space="0" w:color="auto"/>
            <w:right w:val="none" w:sz="0" w:space="0" w:color="auto"/>
          </w:divBdr>
        </w:div>
        <w:div w:id="776750268">
          <w:marLeft w:val="0"/>
          <w:marRight w:val="0"/>
          <w:marTop w:val="0"/>
          <w:marBottom w:val="0"/>
          <w:divBdr>
            <w:top w:val="none" w:sz="0" w:space="0" w:color="auto"/>
            <w:left w:val="none" w:sz="0" w:space="0" w:color="auto"/>
            <w:bottom w:val="none" w:sz="0" w:space="0" w:color="auto"/>
            <w:right w:val="none" w:sz="0" w:space="0" w:color="auto"/>
          </w:divBdr>
        </w:div>
        <w:div w:id="1978955005">
          <w:marLeft w:val="0"/>
          <w:marRight w:val="0"/>
          <w:marTop w:val="0"/>
          <w:marBottom w:val="0"/>
          <w:divBdr>
            <w:top w:val="none" w:sz="0" w:space="0" w:color="auto"/>
            <w:left w:val="none" w:sz="0" w:space="0" w:color="auto"/>
            <w:bottom w:val="none" w:sz="0" w:space="0" w:color="auto"/>
            <w:right w:val="none" w:sz="0" w:space="0" w:color="auto"/>
          </w:divBdr>
        </w:div>
        <w:div w:id="741682816">
          <w:marLeft w:val="0"/>
          <w:marRight w:val="0"/>
          <w:marTop w:val="0"/>
          <w:marBottom w:val="0"/>
          <w:divBdr>
            <w:top w:val="none" w:sz="0" w:space="0" w:color="auto"/>
            <w:left w:val="none" w:sz="0" w:space="0" w:color="auto"/>
            <w:bottom w:val="none" w:sz="0" w:space="0" w:color="auto"/>
            <w:right w:val="none" w:sz="0" w:space="0" w:color="auto"/>
          </w:divBdr>
        </w:div>
        <w:div w:id="212930593">
          <w:marLeft w:val="0"/>
          <w:marRight w:val="0"/>
          <w:marTop w:val="0"/>
          <w:marBottom w:val="0"/>
          <w:divBdr>
            <w:top w:val="none" w:sz="0" w:space="0" w:color="auto"/>
            <w:left w:val="none" w:sz="0" w:space="0" w:color="auto"/>
            <w:bottom w:val="none" w:sz="0" w:space="0" w:color="auto"/>
            <w:right w:val="none" w:sz="0" w:space="0" w:color="auto"/>
          </w:divBdr>
        </w:div>
      </w:divsChild>
    </w:div>
    <w:div w:id="1437212675">
      <w:bodyDiv w:val="1"/>
      <w:marLeft w:val="0"/>
      <w:marRight w:val="0"/>
      <w:marTop w:val="0"/>
      <w:marBottom w:val="0"/>
      <w:divBdr>
        <w:top w:val="none" w:sz="0" w:space="0" w:color="auto"/>
        <w:left w:val="none" w:sz="0" w:space="0" w:color="auto"/>
        <w:bottom w:val="none" w:sz="0" w:space="0" w:color="auto"/>
        <w:right w:val="none" w:sz="0" w:space="0" w:color="auto"/>
      </w:divBdr>
    </w:div>
    <w:div w:id="1465200589">
      <w:bodyDiv w:val="1"/>
      <w:marLeft w:val="0"/>
      <w:marRight w:val="0"/>
      <w:marTop w:val="0"/>
      <w:marBottom w:val="0"/>
      <w:divBdr>
        <w:top w:val="none" w:sz="0" w:space="0" w:color="auto"/>
        <w:left w:val="none" w:sz="0" w:space="0" w:color="auto"/>
        <w:bottom w:val="none" w:sz="0" w:space="0" w:color="auto"/>
        <w:right w:val="none" w:sz="0" w:space="0" w:color="auto"/>
      </w:divBdr>
      <w:divsChild>
        <w:div w:id="1543785666">
          <w:marLeft w:val="0"/>
          <w:marRight w:val="0"/>
          <w:marTop w:val="0"/>
          <w:marBottom w:val="0"/>
          <w:divBdr>
            <w:top w:val="none" w:sz="0" w:space="0" w:color="auto"/>
            <w:left w:val="none" w:sz="0" w:space="0" w:color="auto"/>
            <w:bottom w:val="none" w:sz="0" w:space="0" w:color="auto"/>
            <w:right w:val="none" w:sz="0" w:space="0" w:color="auto"/>
          </w:divBdr>
        </w:div>
        <w:div w:id="2028823880">
          <w:marLeft w:val="0"/>
          <w:marRight w:val="0"/>
          <w:marTop w:val="0"/>
          <w:marBottom w:val="0"/>
          <w:divBdr>
            <w:top w:val="none" w:sz="0" w:space="0" w:color="auto"/>
            <w:left w:val="none" w:sz="0" w:space="0" w:color="auto"/>
            <w:bottom w:val="none" w:sz="0" w:space="0" w:color="auto"/>
            <w:right w:val="none" w:sz="0" w:space="0" w:color="auto"/>
          </w:divBdr>
        </w:div>
        <w:div w:id="415245722">
          <w:marLeft w:val="0"/>
          <w:marRight w:val="0"/>
          <w:marTop w:val="0"/>
          <w:marBottom w:val="0"/>
          <w:divBdr>
            <w:top w:val="none" w:sz="0" w:space="0" w:color="auto"/>
            <w:left w:val="none" w:sz="0" w:space="0" w:color="auto"/>
            <w:bottom w:val="none" w:sz="0" w:space="0" w:color="auto"/>
            <w:right w:val="none" w:sz="0" w:space="0" w:color="auto"/>
          </w:divBdr>
        </w:div>
        <w:div w:id="1308392546">
          <w:marLeft w:val="0"/>
          <w:marRight w:val="0"/>
          <w:marTop w:val="0"/>
          <w:marBottom w:val="0"/>
          <w:divBdr>
            <w:top w:val="none" w:sz="0" w:space="0" w:color="auto"/>
            <w:left w:val="none" w:sz="0" w:space="0" w:color="auto"/>
            <w:bottom w:val="none" w:sz="0" w:space="0" w:color="auto"/>
            <w:right w:val="none" w:sz="0" w:space="0" w:color="auto"/>
          </w:divBdr>
        </w:div>
        <w:div w:id="236981002">
          <w:marLeft w:val="0"/>
          <w:marRight w:val="0"/>
          <w:marTop w:val="0"/>
          <w:marBottom w:val="0"/>
          <w:divBdr>
            <w:top w:val="none" w:sz="0" w:space="0" w:color="auto"/>
            <w:left w:val="none" w:sz="0" w:space="0" w:color="auto"/>
            <w:bottom w:val="none" w:sz="0" w:space="0" w:color="auto"/>
            <w:right w:val="none" w:sz="0" w:space="0" w:color="auto"/>
          </w:divBdr>
        </w:div>
        <w:div w:id="1232429273">
          <w:marLeft w:val="0"/>
          <w:marRight w:val="0"/>
          <w:marTop w:val="0"/>
          <w:marBottom w:val="0"/>
          <w:divBdr>
            <w:top w:val="none" w:sz="0" w:space="0" w:color="auto"/>
            <w:left w:val="none" w:sz="0" w:space="0" w:color="auto"/>
            <w:bottom w:val="none" w:sz="0" w:space="0" w:color="auto"/>
            <w:right w:val="none" w:sz="0" w:space="0" w:color="auto"/>
          </w:divBdr>
        </w:div>
        <w:div w:id="2034109976">
          <w:marLeft w:val="0"/>
          <w:marRight w:val="0"/>
          <w:marTop w:val="0"/>
          <w:marBottom w:val="0"/>
          <w:divBdr>
            <w:top w:val="none" w:sz="0" w:space="0" w:color="auto"/>
            <w:left w:val="none" w:sz="0" w:space="0" w:color="auto"/>
            <w:bottom w:val="none" w:sz="0" w:space="0" w:color="auto"/>
            <w:right w:val="none" w:sz="0" w:space="0" w:color="auto"/>
          </w:divBdr>
        </w:div>
        <w:div w:id="1980333310">
          <w:marLeft w:val="0"/>
          <w:marRight w:val="0"/>
          <w:marTop w:val="0"/>
          <w:marBottom w:val="0"/>
          <w:divBdr>
            <w:top w:val="none" w:sz="0" w:space="0" w:color="auto"/>
            <w:left w:val="none" w:sz="0" w:space="0" w:color="auto"/>
            <w:bottom w:val="none" w:sz="0" w:space="0" w:color="auto"/>
            <w:right w:val="none" w:sz="0" w:space="0" w:color="auto"/>
          </w:divBdr>
        </w:div>
        <w:div w:id="1376546877">
          <w:marLeft w:val="0"/>
          <w:marRight w:val="0"/>
          <w:marTop w:val="0"/>
          <w:marBottom w:val="0"/>
          <w:divBdr>
            <w:top w:val="none" w:sz="0" w:space="0" w:color="auto"/>
            <w:left w:val="none" w:sz="0" w:space="0" w:color="auto"/>
            <w:bottom w:val="none" w:sz="0" w:space="0" w:color="auto"/>
            <w:right w:val="none" w:sz="0" w:space="0" w:color="auto"/>
          </w:divBdr>
        </w:div>
        <w:div w:id="1170288385">
          <w:marLeft w:val="0"/>
          <w:marRight w:val="0"/>
          <w:marTop w:val="0"/>
          <w:marBottom w:val="0"/>
          <w:divBdr>
            <w:top w:val="none" w:sz="0" w:space="0" w:color="auto"/>
            <w:left w:val="none" w:sz="0" w:space="0" w:color="auto"/>
            <w:bottom w:val="none" w:sz="0" w:space="0" w:color="auto"/>
            <w:right w:val="none" w:sz="0" w:space="0" w:color="auto"/>
          </w:divBdr>
        </w:div>
      </w:divsChild>
    </w:div>
    <w:div w:id="1709525568">
      <w:bodyDiv w:val="1"/>
      <w:marLeft w:val="0"/>
      <w:marRight w:val="0"/>
      <w:marTop w:val="0"/>
      <w:marBottom w:val="0"/>
      <w:divBdr>
        <w:top w:val="none" w:sz="0" w:space="0" w:color="auto"/>
        <w:left w:val="none" w:sz="0" w:space="0" w:color="auto"/>
        <w:bottom w:val="none" w:sz="0" w:space="0" w:color="auto"/>
        <w:right w:val="none" w:sz="0" w:space="0" w:color="auto"/>
      </w:divBdr>
      <w:divsChild>
        <w:div w:id="1622108727">
          <w:marLeft w:val="0"/>
          <w:marRight w:val="0"/>
          <w:marTop w:val="0"/>
          <w:marBottom w:val="0"/>
          <w:divBdr>
            <w:top w:val="none" w:sz="0" w:space="0" w:color="auto"/>
            <w:left w:val="none" w:sz="0" w:space="0" w:color="auto"/>
            <w:bottom w:val="none" w:sz="0" w:space="0" w:color="auto"/>
            <w:right w:val="none" w:sz="0" w:space="0" w:color="auto"/>
          </w:divBdr>
        </w:div>
        <w:div w:id="832138042">
          <w:marLeft w:val="0"/>
          <w:marRight w:val="0"/>
          <w:marTop w:val="0"/>
          <w:marBottom w:val="0"/>
          <w:divBdr>
            <w:top w:val="none" w:sz="0" w:space="0" w:color="auto"/>
            <w:left w:val="none" w:sz="0" w:space="0" w:color="auto"/>
            <w:bottom w:val="none" w:sz="0" w:space="0" w:color="auto"/>
            <w:right w:val="none" w:sz="0" w:space="0" w:color="auto"/>
          </w:divBdr>
        </w:div>
        <w:div w:id="1029526788">
          <w:marLeft w:val="0"/>
          <w:marRight w:val="0"/>
          <w:marTop w:val="0"/>
          <w:marBottom w:val="0"/>
          <w:divBdr>
            <w:top w:val="none" w:sz="0" w:space="0" w:color="auto"/>
            <w:left w:val="none" w:sz="0" w:space="0" w:color="auto"/>
            <w:bottom w:val="none" w:sz="0" w:space="0" w:color="auto"/>
            <w:right w:val="none" w:sz="0" w:space="0" w:color="auto"/>
          </w:divBdr>
        </w:div>
        <w:div w:id="503784851">
          <w:marLeft w:val="0"/>
          <w:marRight w:val="0"/>
          <w:marTop w:val="0"/>
          <w:marBottom w:val="0"/>
          <w:divBdr>
            <w:top w:val="none" w:sz="0" w:space="0" w:color="auto"/>
            <w:left w:val="none" w:sz="0" w:space="0" w:color="auto"/>
            <w:bottom w:val="none" w:sz="0" w:space="0" w:color="auto"/>
            <w:right w:val="none" w:sz="0" w:space="0" w:color="auto"/>
          </w:divBdr>
        </w:div>
        <w:div w:id="350299814">
          <w:marLeft w:val="0"/>
          <w:marRight w:val="0"/>
          <w:marTop w:val="0"/>
          <w:marBottom w:val="0"/>
          <w:divBdr>
            <w:top w:val="none" w:sz="0" w:space="0" w:color="auto"/>
            <w:left w:val="none" w:sz="0" w:space="0" w:color="auto"/>
            <w:bottom w:val="none" w:sz="0" w:space="0" w:color="auto"/>
            <w:right w:val="none" w:sz="0" w:space="0" w:color="auto"/>
          </w:divBdr>
        </w:div>
        <w:div w:id="1414740113">
          <w:marLeft w:val="0"/>
          <w:marRight w:val="0"/>
          <w:marTop w:val="0"/>
          <w:marBottom w:val="0"/>
          <w:divBdr>
            <w:top w:val="none" w:sz="0" w:space="0" w:color="auto"/>
            <w:left w:val="none" w:sz="0" w:space="0" w:color="auto"/>
            <w:bottom w:val="none" w:sz="0" w:space="0" w:color="auto"/>
            <w:right w:val="none" w:sz="0" w:space="0" w:color="auto"/>
          </w:divBdr>
        </w:div>
        <w:div w:id="951136066">
          <w:marLeft w:val="0"/>
          <w:marRight w:val="0"/>
          <w:marTop w:val="0"/>
          <w:marBottom w:val="0"/>
          <w:divBdr>
            <w:top w:val="none" w:sz="0" w:space="0" w:color="auto"/>
            <w:left w:val="none" w:sz="0" w:space="0" w:color="auto"/>
            <w:bottom w:val="none" w:sz="0" w:space="0" w:color="auto"/>
            <w:right w:val="none" w:sz="0" w:space="0" w:color="auto"/>
          </w:divBdr>
        </w:div>
        <w:div w:id="248316510">
          <w:marLeft w:val="0"/>
          <w:marRight w:val="0"/>
          <w:marTop w:val="0"/>
          <w:marBottom w:val="0"/>
          <w:divBdr>
            <w:top w:val="none" w:sz="0" w:space="0" w:color="auto"/>
            <w:left w:val="none" w:sz="0" w:space="0" w:color="auto"/>
            <w:bottom w:val="none" w:sz="0" w:space="0" w:color="auto"/>
            <w:right w:val="none" w:sz="0" w:space="0" w:color="auto"/>
          </w:divBdr>
        </w:div>
        <w:div w:id="1745184752">
          <w:marLeft w:val="0"/>
          <w:marRight w:val="0"/>
          <w:marTop w:val="0"/>
          <w:marBottom w:val="0"/>
          <w:divBdr>
            <w:top w:val="none" w:sz="0" w:space="0" w:color="auto"/>
            <w:left w:val="none" w:sz="0" w:space="0" w:color="auto"/>
            <w:bottom w:val="none" w:sz="0" w:space="0" w:color="auto"/>
            <w:right w:val="none" w:sz="0" w:space="0" w:color="auto"/>
          </w:divBdr>
        </w:div>
        <w:div w:id="2078898997">
          <w:marLeft w:val="0"/>
          <w:marRight w:val="0"/>
          <w:marTop w:val="0"/>
          <w:marBottom w:val="0"/>
          <w:divBdr>
            <w:top w:val="none" w:sz="0" w:space="0" w:color="auto"/>
            <w:left w:val="none" w:sz="0" w:space="0" w:color="auto"/>
            <w:bottom w:val="none" w:sz="0" w:space="0" w:color="auto"/>
            <w:right w:val="none" w:sz="0" w:space="0" w:color="auto"/>
          </w:divBdr>
        </w:div>
        <w:div w:id="1093941474">
          <w:marLeft w:val="0"/>
          <w:marRight w:val="0"/>
          <w:marTop w:val="0"/>
          <w:marBottom w:val="0"/>
          <w:divBdr>
            <w:top w:val="none" w:sz="0" w:space="0" w:color="auto"/>
            <w:left w:val="none" w:sz="0" w:space="0" w:color="auto"/>
            <w:bottom w:val="none" w:sz="0" w:space="0" w:color="auto"/>
            <w:right w:val="none" w:sz="0" w:space="0" w:color="auto"/>
          </w:divBdr>
        </w:div>
        <w:div w:id="1640307413">
          <w:marLeft w:val="0"/>
          <w:marRight w:val="0"/>
          <w:marTop w:val="0"/>
          <w:marBottom w:val="0"/>
          <w:divBdr>
            <w:top w:val="none" w:sz="0" w:space="0" w:color="auto"/>
            <w:left w:val="none" w:sz="0" w:space="0" w:color="auto"/>
            <w:bottom w:val="none" w:sz="0" w:space="0" w:color="auto"/>
            <w:right w:val="none" w:sz="0" w:space="0" w:color="auto"/>
          </w:divBdr>
        </w:div>
        <w:div w:id="2084596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446</Words>
  <Characters>2453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2013-02-01T08:55:00Z</dcterms:created>
  <dcterms:modified xsi:type="dcterms:W3CDTF">2013-02-01T10:26:00Z</dcterms:modified>
</cp:coreProperties>
</file>